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2017" w14:textId="30A26A6B" w:rsidR="00B93FF8" w:rsidRPr="00CB43C4" w:rsidRDefault="00B93FF8" w:rsidP="00B61F0C">
      <w:pPr>
        <w:pStyle w:val="Heading1"/>
        <w:rPr>
          <w:lang w:val="en-US"/>
        </w:rPr>
      </w:pPr>
      <w:bookmarkStart w:id="0" w:name="_Toc218850802"/>
      <w:r w:rsidRPr="00CB43C4">
        <w:rPr>
          <w:lang w:val="en-US"/>
        </w:rPr>
        <w:t xml:space="preserve">Worked Example 4: High sensitivity cardiac troponin for diagnosing </w:t>
      </w:r>
      <w:r w:rsidR="002B2846" w:rsidRPr="00CB43C4">
        <w:rPr>
          <w:lang w:val="en-US"/>
        </w:rPr>
        <w:t>non-ST</w:t>
      </w:r>
      <w:r w:rsidRPr="00CB43C4">
        <w:rPr>
          <w:lang w:val="en-US"/>
        </w:rPr>
        <w:t xml:space="preserve"> elevation myocardial infarction</w:t>
      </w:r>
      <w:bookmarkEnd w:id="0"/>
    </w:p>
    <w:p w14:paraId="290AF749" w14:textId="77777777" w:rsidR="00B93FF8" w:rsidRPr="00CB43C4" w:rsidRDefault="00B93FF8" w:rsidP="00B93FF8">
      <w:pPr>
        <w:rPr>
          <w:lang w:val="en-US"/>
        </w:rPr>
      </w:pPr>
      <w:r w:rsidRPr="00CB43C4">
        <w:rPr>
          <w:i/>
          <w:color w:val="7030A0"/>
          <w:sz w:val="22"/>
          <w:szCs w:val="22"/>
          <w:lang w:val="en-US"/>
        </w:rPr>
        <w:t>Note: Purple text indicates completed answer</w:t>
      </w:r>
    </w:p>
    <w:p w14:paraId="24BD78B3" w14:textId="77777777" w:rsidR="00B93FF8" w:rsidRPr="00CB43C4" w:rsidRDefault="00B93FF8" w:rsidP="00B93FF8">
      <w:pPr>
        <w:rPr>
          <w:lang w:val="en-US"/>
        </w:rPr>
      </w:pPr>
    </w:p>
    <w:p w14:paraId="13CC21F4" w14:textId="65BCF84B" w:rsidR="00B93FF8" w:rsidRPr="00CB43C4" w:rsidRDefault="1A3A2332" w:rsidP="299ADD31">
      <w:r w:rsidRPr="299ADD31">
        <w:t>QUADAS-3 aims to help in the evaluation of the risk</w:t>
      </w:r>
      <w:r w:rsidR="74814863" w:rsidRPr="299ADD31">
        <w:t xml:space="preserve"> </w:t>
      </w:r>
      <w:r w:rsidRPr="299ADD31">
        <w:t>of</w:t>
      </w:r>
      <w:r w:rsidR="23E06764" w:rsidRPr="299ADD31">
        <w:t xml:space="preserve"> </w:t>
      </w:r>
      <w:r w:rsidRPr="299ADD31">
        <w:t xml:space="preserve">bias and concerns regarding applicability for each set of estimates of test accuracy included in your review.  The tool includes six phases. Phases 1 and 2 are completed at the review level, phases 3 and 4 at the study level, and </w:t>
      </w:r>
      <w:proofErr w:type="gramStart"/>
      <w:r w:rsidRPr="299ADD31">
        <w:t>phase</w:t>
      </w:r>
      <w:proofErr w:type="gramEnd"/>
      <w:r w:rsidRPr="299ADD31">
        <w:t xml:space="preserve"> 5 and 6 are completed for each selected set of estimates. We recommend including the review level phases as part of your review protocol. Table 1 summarises the phases included in the QUADAS-3 tool with details of when each phase should be completed and which section of the tool should be completed for each phase.  </w:t>
      </w:r>
    </w:p>
    <w:p w14:paraId="193F4697" w14:textId="77777777" w:rsidR="00B93FF8" w:rsidRPr="00CB43C4" w:rsidRDefault="00B93FF8" w:rsidP="00B93FF8">
      <w:pPr>
        <w:rPr>
          <w:lang w:val="en-US"/>
        </w:rPr>
      </w:pPr>
    </w:p>
    <w:p w14:paraId="2B83C422" w14:textId="6460A43D" w:rsidR="00B93FF8" w:rsidRPr="00CB43C4" w:rsidRDefault="00B93FF8" w:rsidP="00B93FF8">
      <w:pPr>
        <w:rPr>
          <w:lang w:val="en-US"/>
        </w:rPr>
      </w:pPr>
      <w:r w:rsidRPr="00CB43C4">
        <w:rPr>
          <w:lang w:val="en-US"/>
        </w:rPr>
        <w:t>Please</w:t>
      </w:r>
      <w:r w:rsidRPr="00CB43C4">
        <w:rPr>
          <w:b/>
          <w:bCs/>
          <w:lang w:val="en-US"/>
        </w:rPr>
        <w:t xml:space="preserve"> read the QUADAS-3 Explanation &amp; Elaboration</w:t>
      </w:r>
      <w:r w:rsidRPr="00CB43C4">
        <w:rPr>
          <w:lang w:val="en-US"/>
        </w:rPr>
        <w:t xml:space="preserve"> report before using QUADAS-3. This provides a detailed overview of how to complete each phase. Consider whether any review-specific guidance for individual </w:t>
      </w:r>
      <w:r w:rsidR="00985A8C">
        <w:rPr>
          <w:lang w:val="en-US"/>
        </w:rPr>
        <w:t>signaling</w:t>
      </w:r>
      <w:r w:rsidRPr="00CB43C4">
        <w:rPr>
          <w:lang w:val="en-US"/>
        </w:rPr>
        <w:t xml:space="preserve"> questions is needed.</w:t>
      </w:r>
    </w:p>
    <w:p w14:paraId="79080572" w14:textId="77777777" w:rsidR="00B93FF8" w:rsidRPr="00CB43C4" w:rsidRDefault="00B93FF8" w:rsidP="00B93FF8">
      <w:pPr>
        <w:pStyle w:val="Caption"/>
        <w:rPr>
          <w:lang w:val="en-US"/>
        </w:rPr>
      </w:pPr>
    </w:p>
    <w:p w14:paraId="43C5CFFD" w14:textId="373BD805" w:rsidR="00B93FF8" w:rsidRPr="00CB43C4" w:rsidRDefault="00B93FF8" w:rsidP="00B93FF8">
      <w:pPr>
        <w:pStyle w:val="Caption"/>
        <w:rPr>
          <w:lang w:val="en-US"/>
        </w:rPr>
      </w:pPr>
      <w:r w:rsidRPr="00CB43C4">
        <w:rPr>
          <w:lang w:val="en-US"/>
        </w:rPr>
        <w:t xml:space="preserve">Table </w:t>
      </w:r>
      <w:r w:rsidRPr="00CB43C4">
        <w:rPr>
          <w:lang w:val="en-US"/>
        </w:rPr>
        <w:fldChar w:fldCharType="begin"/>
      </w:r>
      <w:r w:rsidRPr="00CB43C4">
        <w:rPr>
          <w:lang w:val="en-US"/>
        </w:rPr>
        <w:instrText xml:space="preserve"> SEQ Table \* ARABIC </w:instrText>
      </w:r>
      <w:r w:rsidRPr="00CB43C4">
        <w:rPr>
          <w:lang w:val="en-US"/>
        </w:rPr>
        <w:fldChar w:fldCharType="separate"/>
      </w:r>
      <w:r w:rsidR="00437A74" w:rsidRPr="00CB43C4">
        <w:rPr>
          <w:lang w:val="en-US"/>
        </w:rPr>
        <w:t>8</w:t>
      </w:r>
      <w:r w:rsidRPr="00CB43C4">
        <w:rPr>
          <w:lang w:val="en-US"/>
        </w:rPr>
        <w:fldChar w:fldCharType="end"/>
      </w:r>
      <w:r w:rsidRPr="00CB43C4">
        <w:rPr>
          <w:lang w:val="en-US"/>
        </w:rPr>
        <w:t>: Overview of the phases included in the QUADAS-3 tool with details of when each phase should be completed and which section of the tool should be completed for each phase</w:t>
      </w:r>
    </w:p>
    <w:tbl>
      <w:tblPr>
        <w:tblStyle w:val="TableGrid"/>
        <w:tblW w:w="9066" w:type="dxa"/>
        <w:tblLook w:val="04A0" w:firstRow="1" w:lastRow="0" w:firstColumn="1" w:lastColumn="0" w:noHBand="0" w:noVBand="1"/>
      </w:tblPr>
      <w:tblGrid>
        <w:gridCol w:w="5492"/>
        <w:gridCol w:w="1977"/>
        <w:gridCol w:w="1597"/>
      </w:tblGrid>
      <w:tr w:rsidR="00B93FF8" w:rsidRPr="00CB43C4" w14:paraId="38FD6675" w14:textId="77777777" w:rsidTr="5CE9CD9C">
        <w:tc>
          <w:tcPr>
            <w:tcW w:w="54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C8F434" w14:textId="77777777" w:rsidR="00B93FF8" w:rsidRPr="00CB43C4" w:rsidRDefault="00B93FF8" w:rsidP="008F3A43">
            <w:pPr>
              <w:rPr>
                <w:b/>
                <w:bCs/>
                <w:sz w:val="20"/>
                <w:szCs w:val="20"/>
                <w:lang w:val="en-US"/>
              </w:rPr>
            </w:pPr>
            <w:r w:rsidRPr="00CB43C4">
              <w:rPr>
                <w:b/>
                <w:bCs/>
                <w:sz w:val="20"/>
                <w:szCs w:val="20"/>
                <w:lang w:val="en-US"/>
              </w:rPr>
              <w:t>Phase</w:t>
            </w:r>
          </w:p>
        </w:tc>
        <w:tc>
          <w:tcPr>
            <w:tcW w:w="1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4D39D2" w14:textId="77777777" w:rsidR="00B93FF8" w:rsidRPr="00CB43C4" w:rsidRDefault="00B93FF8" w:rsidP="008F3A43">
            <w:pPr>
              <w:rPr>
                <w:b/>
                <w:bCs/>
                <w:sz w:val="20"/>
                <w:szCs w:val="20"/>
                <w:lang w:val="en-US"/>
              </w:rPr>
            </w:pPr>
            <w:r w:rsidRPr="00CB43C4">
              <w:rPr>
                <w:b/>
                <w:bCs/>
                <w:sz w:val="20"/>
                <w:szCs w:val="20"/>
                <w:lang w:val="en-US"/>
              </w:rPr>
              <w:t>When to complete</w:t>
            </w:r>
          </w:p>
        </w:tc>
        <w:tc>
          <w:tcPr>
            <w:tcW w:w="15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AFF957" w14:textId="77777777" w:rsidR="00B93FF8" w:rsidRPr="00CB43C4" w:rsidRDefault="00B93FF8" w:rsidP="008F3A43">
            <w:pPr>
              <w:rPr>
                <w:b/>
                <w:bCs/>
                <w:sz w:val="20"/>
                <w:szCs w:val="20"/>
                <w:lang w:val="en-US"/>
              </w:rPr>
            </w:pPr>
            <w:r w:rsidRPr="00CB43C4">
              <w:rPr>
                <w:b/>
                <w:bCs/>
                <w:sz w:val="20"/>
                <w:szCs w:val="20"/>
                <w:lang w:val="en-US"/>
              </w:rPr>
              <w:t>Section to complete</w:t>
            </w:r>
          </w:p>
        </w:tc>
      </w:tr>
      <w:tr w:rsidR="00B93FF8" w:rsidRPr="00CB43C4" w14:paraId="1F096E0D"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6C5066E6" w14:textId="77777777" w:rsidR="00B93FF8" w:rsidRPr="00CB43C4" w:rsidRDefault="00B93FF8" w:rsidP="008F3A43">
            <w:pPr>
              <w:rPr>
                <w:sz w:val="20"/>
                <w:szCs w:val="20"/>
                <w:lang w:val="en-US"/>
              </w:rPr>
            </w:pPr>
            <w:r w:rsidRPr="00CB43C4">
              <w:rPr>
                <w:sz w:val="20"/>
                <w:szCs w:val="20"/>
                <w:lang w:val="en-US"/>
              </w:rPr>
              <w:t xml:space="preserve">Phase 1: State the systematic review synthesis question(s) </w:t>
            </w:r>
          </w:p>
        </w:tc>
        <w:tc>
          <w:tcPr>
            <w:tcW w:w="1977" w:type="dxa"/>
            <w:tcBorders>
              <w:top w:val="single" w:sz="4" w:space="0" w:color="auto"/>
              <w:left w:val="single" w:sz="4" w:space="0" w:color="auto"/>
              <w:bottom w:val="single" w:sz="4" w:space="0" w:color="auto"/>
              <w:right w:val="single" w:sz="4" w:space="0" w:color="auto"/>
            </w:tcBorders>
            <w:hideMark/>
          </w:tcPr>
          <w:p w14:paraId="638881EF" w14:textId="77777777" w:rsidR="00B93FF8" w:rsidRPr="00CB43C4" w:rsidRDefault="00B93FF8" w:rsidP="008F3A43">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06ED9BBF" w14:textId="77777777" w:rsidR="00B93FF8" w:rsidRPr="00CB43C4" w:rsidRDefault="00B93FF8" w:rsidP="008F3A43">
            <w:pPr>
              <w:rPr>
                <w:sz w:val="20"/>
                <w:szCs w:val="20"/>
                <w:lang w:val="en-US"/>
              </w:rPr>
            </w:pPr>
            <w:r w:rsidRPr="00CB43C4">
              <w:rPr>
                <w:sz w:val="20"/>
                <w:szCs w:val="20"/>
                <w:lang w:val="en-US"/>
              </w:rPr>
              <w:t>Table 2</w:t>
            </w:r>
          </w:p>
          <w:p w14:paraId="647CB3C5" w14:textId="77777777" w:rsidR="00B93FF8" w:rsidRPr="00CB43C4" w:rsidRDefault="00B93FF8" w:rsidP="008F3A43">
            <w:pPr>
              <w:rPr>
                <w:sz w:val="20"/>
                <w:szCs w:val="20"/>
                <w:lang w:val="en-US"/>
              </w:rPr>
            </w:pPr>
          </w:p>
        </w:tc>
      </w:tr>
      <w:tr w:rsidR="00B93FF8" w:rsidRPr="00CB43C4" w14:paraId="5BB2CBBE"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47CFA843" w14:textId="77777777" w:rsidR="00B93FF8" w:rsidRPr="00CB43C4" w:rsidRDefault="00B93FF8" w:rsidP="008F3A43">
            <w:pPr>
              <w:rPr>
                <w:sz w:val="20"/>
                <w:szCs w:val="20"/>
                <w:lang w:val="en-US"/>
              </w:rPr>
            </w:pPr>
            <w:r w:rsidRPr="00CB43C4">
              <w:rPr>
                <w:sz w:val="20"/>
                <w:szCs w:val="20"/>
                <w:lang w:val="en-US"/>
              </w:rPr>
              <w:t xml:space="preserve">Phase 2: Define the ideal test accuracy trial for each synthesis question </w:t>
            </w:r>
          </w:p>
        </w:tc>
        <w:tc>
          <w:tcPr>
            <w:tcW w:w="1977" w:type="dxa"/>
            <w:tcBorders>
              <w:top w:val="single" w:sz="4" w:space="0" w:color="auto"/>
              <w:left w:val="single" w:sz="4" w:space="0" w:color="auto"/>
              <w:bottom w:val="single" w:sz="4" w:space="0" w:color="auto"/>
              <w:right w:val="single" w:sz="4" w:space="0" w:color="auto"/>
            </w:tcBorders>
            <w:hideMark/>
          </w:tcPr>
          <w:p w14:paraId="0476ED62" w14:textId="77777777" w:rsidR="00B93FF8" w:rsidRPr="00CB43C4" w:rsidRDefault="00B93FF8" w:rsidP="008F3A43">
            <w:pPr>
              <w:rPr>
                <w:sz w:val="20"/>
                <w:szCs w:val="20"/>
                <w:lang w:val="en-US"/>
              </w:rPr>
            </w:pPr>
            <w:r w:rsidRPr="00CB43C4">
              <w:rPr>
                <w:sz w:val="20"/>
                <w:szCs w:val="20"/>
                <w:lang w:val="en-US"/>
              </w:rPr>
              <w:t>Once per review</w:t>
            </w:r>
          </w:p>
        </w:tc>
        <w:tc>
          <w:tcPr>
            <w:tcW w:w="1597" w:type="dxa"/>
            <w:tcBorders>
              <w:top w:val="single" w:sz="4" w:space="0" w:color="auto"/>
              <w:left w:val="single" w:sz="4" w:space="0" w:color="auto"/>
              <w:bottom w:val="single" w:sz="4" w:space="0" w:color="auto"/>
              <w:right w:val="single" w:sz="4" w:space="0" w:color="auto"/>
            </w:tcBorders>
          </w:tcPr>
          <w:p w14:paraId="617D7050" w14:textId="77777777" w:rsidR="00B93FF8" w:rsidRPr="00CB43C4" w:rsidRDefault="00B93FF8" w:rsidP="008F3A43">
            <w:pPr>
              <w:rPr>
                <w:sz w:val="20"/>
                <w:szCs w:val="20"/>
                <w:lang w:val="en-US"/>
              </w:rPr>
            </w:pPr>
            <w:r w:rsidRPr="00CB43C4">
              <w:rPr>
                <w:sz w:val="20"/>
                <w:szCs w:val="20"/>
                <w:lang w:val="en-US"/>
              </w:rPr>
              <w:t>Table 4</w:t>
            </w:r>
          </w:p>
          <w:p w14:paraId="244A913E" w14:textId="77777777" w:rsidR="00B93FF8" w:rsidRPr="00CB43C4" w:rsidRDefault="00B93FF8" w:rsidP="008F3A43">
            <w:pPr>
              <w:rPr>
                <w:sz w:val="20"/>
                <w:szCs w:val="20"/>
                <w:lang w:val="en-US"/>
              </w:rPr>
            </w:pPr>
          </w:p>
        </w:tc>
      </w:tr>
      <w:tr w:rsidR="00B93FF8" w:rsidRPr="00CB43C4" w14:paraId="24754DE7"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753F1827" w14:textId="77777777" w:rsidR="00B93FF8" w:rsidRPr="00CB43C4" w:rsidRDefault="00B93FF8" w:rsidP="008F3A43">
            <w:pPr>
              <w:rPr>
                <w:sz w:val="20"/>
                <w:szCs w:val="20"/>
                <w:lang w:val="en-US"/>
              </w:rPr>
            </w:pPr>
            <w:r w:rsidRPr="00CB43C4">
              <w:rPr>
                <w:sz w:val="20"/>
                <w:szCs w:val="20"/>
                <w:lang w:val="en-US"/>
              </w:rPr>
              <w:t xml:space="preserve">Phase 3: Flow diagram </w:t>
            </w:r>
          </w:p>
        </w:tc>
        <w:tc>
          <w:tcPr>
            <w:tcW w:w="1977" w:type="dxa"/>
            <w:tcBorders>
              <w:top w:val="single" w:sz="4" w:space="0" w:color="auto"/>
              <w:left w:val="single" w:sz="4" w:space="0" w:color="auto"/>
              <w:bottom w:val="single" w:sz="4" w:space="0" w:color="auto"/>
              <w:right w:val="single" w:sz="4" w:space="0" w:color="auto"/>
            </w:tcBorders>
            <w:hideMark/>
          </w:tcPr>
          <w:p w14:paraId="108E9219" w14:textId="77777777" w:rsidR="00B93FF8" w:rsidRPr="00CB43C4" w:rsidRDefault="00B93FF8" w:rsidP="008F3A43">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48877B5C" w14:textId="77777777" w:rsidR="00B93FF8" w:rsidRPr="00CB43C4" w:rsidRDefault="00B93FF8" w:rsidP="008F3A43">
            <w:pPr>
              <w:rPr>
                <w:sz w:val="20"/>
                <w:szCs w:val="20"/>
                <w:lang w:val="en-US"/>
              </w:rPr>
            </w:pPr>
            <w:r w:rsidRPr="00CB43C4">
              <w:rPr>
                <w:sz w:val="20"/>
                <w:szCs w:val="20"/>
                <w:lang w:val="en-US"/>
              </w:rPr>
              <w:t xml:space="preserve">Box 1 </w:t>
            </w:r>
          </w:p>
          <w:p w14:paraId="10944DB2" w14:textId="77777777" w:rsidR="00B93FF8" w:rsidRPr="00CB43C4" w:rsidRDefault="00B93FF8" w:rsidP="008F3A43">
            <w:pPr>
              <w:rPr>
                <w:sz w:val="20"/>
                <w:szCs w:val="20"/>
                <w:lang w:val="en-US"/>
              </w:rPr>
            </w:pPr>
          </w:p>
        </w:tc>
      </w:tr>
      <w:tr w:rsidR="00B93FF8" w:rsidRPr="00CB43C4" w14:paraId="1A02B772"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433A5F26" w14:textId="7523D478" w:rsidR="00B93FF8" w:rsidRPr="00CB43C4" w:rsidRDefault="1A3A2332" w:rsidP="008F3A43">
            <w:pPr>
              <w:rPr>
                <w:sz w:val="20"/>
                <w:szCs w:val="20"/>
                <w:lang w:val="en-US"/>
              </w:rPr>
            </w:pPr>
            <w:r w:rsidRPr="5CE9CD9C">
              <w:rPr>
                <w:sz w:val="20"/>
                <w:szCs w:val="20"/>
                <w:lang w:val="en-US"/>
              </w:rPr>
              <w:t>Phase 4: Identify the accuracy estimates to assess for risk</w:t>
            </w:r>
            <w:r w:rsidR="4F8A3CF0" w:rsidRPr="5CE9CD9C">
              <w:rPr>
                <w:sz w:val="20"/>
                <w:szCs w:val="20"/>
                <w:lang w:val="en-US"/>
              </w:rPr>
              <w:t xml:space="preserve"> </w:t>
            </w:r>
            <w:r w:rsidRPr="5CE9CD9C">
              <w:rPr>
                <w:sz w:val="20"/>
                <w:szCs w:val="20"/>
                <w:lang w:val="en-US"/>
              </w:rPr>
              <w:t>of</w:t>
            </w:r>
            <w:r w:rsidR="2E7E3E0D" w:rsidRPr="5CE9CD9C">
              <w:rPr>
                <w:sz w:val="20"/>
                <w:szCs w:val="20"/>
                <w:lang w:val="en-US"/>
              </w:rPr>
              <w:t xml:space="preserve"> </w:t>
            </w:r>
            <w:r w:rsidRPr="5CE9CD9C">
              <w:rPr>
                <w:sz w:val="20"/>
                <w:szCs w:val="20"/>
                <w:lang w:val="en-US"/>
              </w:rPr>
              <w:t xml:space="preserve">bias and applicability </w:t>
            </w:r>
          </w:p>
        </w:tc>
        <w:tc>
          <w:tcPr>
            <w:tcW w:w="1977" w:type="dxa"/>
            <w:tcBorders>
              <w:top w:val="single" w:sz="4" w:space="0" w:color="auto"/>
              <w:left w:val="single" w:sz="4" w:space="0" w:color="auto"/>
              <w:bottom w:val="single" w:sz="4" w:space="0" w:color="auto"/>
              <w:right w:val="single" w:sz="4" w:space="0" w:color="auto"/>
            </w:tcBorders>
            <w:hideMark/>
          </w:tcPr>
          <w:p w14:paraId="3161128B" w14:textId="77777777" w:rsidR="00B93FF8" w:rsidRPr="00CB43C4" w:rsidRDefault="00B93FF8" w:rsidP="008F3A43">
            <w:pPr>
              <w:rPr>
                <w:sz w:val="20"/>
                <w:szCs w:val="20"/>
                <w:lang w:val="en-US"/>
              </w:rPr>
            </w:pPr>
            <w:r w:rsidRPr="00CB43C4">
              <w:rPr>
                <w:sz w:val="20"/>
                <w:szCs w:val="20"/>
                <w:lang w:val="en-US"/>
              </w:rPr>
              <w:t>Once per study</w:t>
            </w:r>
          </w:p>
        </w:tc>
        <w:tc>
          <w:tcPr>
            <w:tcW w:w="1597" w:type="dxa"/>
            <w:tcBorders>
              <w:top w:val="single" w:sz="4" w:space="0" w:color="auto"/>
              <w:left w:val="single" w:sz="4" w:space="0" w:color="auto"/>
              <w:bottom w:val="single" w:sz="4" w:space="0" w:color="auto"/>
              <w:right w:val="single" w:sz="4" w:space="0" w:color="auto"/>
            </w:tcBorders>
          </w:tcPr>
          <w:p w14:paraId="74111AE3" w14:textId="77777777" w:rsidR="00B93FF8" w:rsidRPr="00CB43C4" w:rsidRDefault="00B93FF8" w:rsidP="008F3A43">
            <w:pPr>
              <w:rPr>
                <w:sz w:val="20"/>
                <w:szCs w:val="20"/>
                <w:lang w:val="en-US"/>
              </w:rPr>
            </w:pPr>
            <w:r w:rsidRPr="00CB43C4">
              <w:rPr>
                <w:sz w:val="20"/>
                <w:szCs w:val="20"/>
                <w:lang w:val="en-US"/>
              </w:rPr>
              <w:t>Table 5</w:t>
            </w:r>
          </w:p>
          <w:p w14:paraId="4F415FBD" w14:textId="77777777" w:rsidR="00B93FF8" w:rsidRPr="00CB43C4" w:rsidRDefault="00B93FF8" w:rsidP="008F3A43">
            <w:pPr>
              <w:rPr>
                <w:sz w:val="20"/>
                <w:szCs w:val="20"/>
                <w:lang w:val="en-US"/>
              </w:rPr>
            </w:pPr>
          </w:p>
        </w:tc>
      </w:tr>
      <w:tr w:rsidR="00B93FF8" w:rsidRPr="00CB43C4" w14:paraId="1C588CA1" w14:textId="77777777" w:rsidTr="5CE9CD9C">
        <w:tc>
          <w:tcPr>
            <w:tcW w:w="5492" w:type="dxa"/>
            <w:tcBorders>
              <w:top w:val="single" w:sz="4" w:space="0" w:color="auto"/>
              <w:left w:val="single" w:sz="4" w:space="0" w:color="auto"/>
              <w:bottom w:val="single" w:sz="4" w:space="0" w:color="auto"/>
              <w:right w:val="single" w:sz="4" w:space="0" w:color="auto"/>
            </w:tcBorders>
            <w:hideMark/>
          </w:tcPr>
          <w:p w14:paraId="75444576" w14:textId="322EF7B1" w:rsidR="00B93FF8" w:rsidRPr="00CB43C4" w:rsidRDefault="1A3A2332" w:rsidP="008F3A43">
            <w:pPr>
              <w:rPr>
                <w:sz w:val="20"/>
                <w:szCs w:val="20"/>
                <w:lang w:val="en-US"/>
              </w:rPr>
            </w:pPr>
            <w:r w:rsidRPr="5CE9CD9C">
              <w:rPr>
                <w:sz w:val="20"/>
                <w:szCs w:val="20"/>
                <w:lang w:val="en-US"/>
              </w:rPr>
              <w:t xml:space="preserve">Phase 5: </w:t>
            </w:r>
            <w:r w:rsidR="00793D44" w:rsidRPr="4950E64B">
              <w:rPr>
                <w:sz w:val="20"/>
                <w:szCs w:val="20"/>
              </w:rPr>
              <w:t>Assess risk of bias and concerns regarding applicability</w:t>
            </w:r>
          </w:p>
        </w:tc>
        <w:tc>
          <w:tcPr>
            <w:tcW w:w="1977" w:type="dxa"/>
            <w:tcBorders>
              <w:top w:val="single" w:sz="4" w:space="0" w:color="auto"/>
              <w:left w:val="single" w:sz="4" w:space="0" w:color="auto"/>
              <w:bottom w:val="single" w:sz="4" w:space="0" w:color="auto"/>
              <w:right w:val="single" w:sz="4" w:space="0" w:color="auto"/>
            </w:tcBorders>
            <w:hideMark/>
          </w:tcPr>
          <w:p w14:paraId="5729B0C8" w14:textId="77777777" w:rsidR="00B93FF8" w:rsidRPr="00CB43C4" w:rsidRDefault="00B93FF8" w:rsidP="008F3A43">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756FDEAA" w14:textId="77777777" w:rsidR="00B93FF8" w:rsidRPr="00CB43C4" w:rsidRDefault="00B93FF8" w:rsidP="008F3A43">
            <w:pPr>
              <w:rPr>
                <w:sz w:val="20"/>
                <w:szCs w:val="20"/>
                <w:lang w:val="en-US"/>
              </w:rPr>
            </w:pPr>
            <w:r w:rsidRPr="00CB43C4">
              <w:rPr>
                <w:sz w:val="20"/>
                <w:szCs w:val="20"/>
                <w:lang w:val="en-US"/>
              </w:rPr>
              <w:t xml:space="preserve">Individual domain </w:t>
            </w:r>
          </w:p>
          <w:p w14:paraId="5FBE232E" w14:textId="77777777" w:rsidR="00B93FF8" w:rsidRPr="00CB43C4" w:rsidRDefault="00B93FF8" w:rsidP="008F3A43">
            <w:pPr>
              <w:rPr>
                <w:sz w:val="20"/>
                <w:szCs w:val="20"/>
                <w:lang w:val="en-US"/>
              </w:rPr>
            </w:pPr>
          </w:p>
        </w:tc>
      </w:tr>
      <w:tr w:rsidR="00B93FF8" w:rsidRPr="00CB43C4" w14:paraId="057B1F77" w14:textId="77777777" w:rsidTr="5CE9CD9C">
        <w:tc>
          <w:tcPr>
            <w:tcW w:w="5492" w:type="dxa"/>
            <w:tcBorders>
              <w:top w:val="single" w:sz="4" w:space="0" w:color="auto"/>
              <w:left w:val="single" w:sz="4" w:space="0" w:color="auto"/>
              <w:bottom w:val="single" w:sz="4" w:space="0" w:color="auto"/>
              <w:right w:val="single" w:sz="4" w:space="0" w:color="auto"/>
            </w:tcBorders>
          </w:tcPr>
          <w:p w14:paraId="0C17CC11" w14:textId="1914E00C" w:rsidR="00B93FF8" w:rsidRPr="00CB43C4" w:rsidRDefault="00B93FF8" w:rsidP="008F3A43">
            <w:pPr>
              <w:rPr>
                <w:sz w:val="20"/>
                <w:szCs w:val="20"/>
                <w:lang w:val="en-US"/>
              </w:rPr>
            </w:pPr>
            <w:r w:rsidRPr="00CB43C4">
              <w:rPr>
                <w:sz w:val="20"/>
                <w:szCs w:val="20"/>
                <w:lang w:val="en-US"/>
              </w:rPr>
              <w:t xml:space="preserve">Phase 6: Overall </w:t>
            </w:r>
            <w:r w:rsidR="00985A8C">
              <w:rPr>
                <w:sz w:val="20"/>
                <w:szCs w:val="20"/>
                <w:lang w:val="en-US"/>
              </w:rPr>
              <w:t>judgment</w:t>
            </w:r>
          </w:p>
        </w:tc>
        <w:tc>
          <w:tcPr>
            <w:tcW w:w="1977" w:type="dxa"/>
            <w:tcBorders>
              <w:top w:val="single" w:sz="4" w:space="0" w:color="auto"/>
              <w:left w:val="single" w:sz="4" w:space="0" w:color="auto"/>
              <w:bottom w:val="single" w:sz="4" w:space="0" w:color="auto"/>
              <w:right w:val="single" w:sz="4" w:space="0" w:color="auto"/>
            </w:tcBorders>
          </w:tcPr>
          <w:p w14:paraId="07FC57E9" w14:textId="77777777" w:rsidR="00B93FF8" w:rsidRPr="00CB43C4" w:rsidRDefault="00B93FF8" w:rsidP="008F3A43">
            <w:pPr>
              <w:rPr>
                <w:sz w:val="20"/>
                <w:szCs w:val="20"/>
                <w:lang w:val="en-US"/>
              </w:rPr>
            </w:pPr>
            <w:r w:rsidRPr="00CB43C4">
              <w:rPr>
                <w:sz w:val="20"/>
                <w:szCs w:val="20"/>
                <w:lang w:val="en-US"/>
              </w:rPr>
              <w:t>For each selected estimate</w:t>
            </w:r>
          </w:p>
        </w:tc>
        <w:tc>
          <w:tcPr>
            <w:tcW w:w="1597" w:type="dxa"/>
            <w:tcBorders>
              <w:top w:val="single" w:sz="4" w:space="0" w:color="auto"/>
              <w:left w:val="single" w:sz="4" w:space="0" w:color="auto"/>
              <w:bottom w:val="single" w:sz="4" w:space="0" w:color="auto"/>
              <w:right w:val="single" w:sz="4" w:space="0" w:color="auto"/>
            </w:tcBorders>
          </w:tcPr>
          <w:p w14:paraId="76C52DCE" w14:textId="77777777" w:rsidR="00B93FF8" w:rsidRPr="00CB43C4" w:rsidRDefault="00B93FF8" w:rsidP="008F3A43">
            <w:pPr>
              <w:rPr>
                <w:sz w:val="20"/>
                <w:szCs w:val="20"/>
                <w:lang w:val="en-US"/>
              </w:rPr>
            </w:pPr>
            <w:r w:rsidRPr="00CB43C4">
              <w:rPr>
                <w:sz w:val="20"/>
                <w:szCs w:val="20"/>
                <w:lang w:val="en-US"/>
              </w:rPr>
              <w:t>Summary tables</w:t>
            </w:r>
          </w:p>
        </w:tc>
      </w:tr>
    </w:tbl>
    <w:p w14:paraId="5F72D3CC" w14:textId="77777777" w:rsidR="00B93FF8" w:rsidRPr="00CB43C4" w:rsidRDefault="00B93FF8" w:rsidP="00B93FF8">
      <w:pPr>
        <w:rPr>
          <w:lang w:val="en-US"/>
        </w:rPr>
      </w:pPr>
    </w:p>
    <w:p w14:paraId="53342275" w14:textId="77777777" w:rsidR="00B93FF8" w:rsidRPr="00CB43C4" w:rsidRDefault="00B93FF8" w:rsidP="00B93FF8">
      <w:pPr>
        <w:spacing w:line="240" w:lineRule="auto"/>
        <w:rPr>
          <w:rFonts w:eastAsia="DengXian Light"/>
          <w:color w:val="2F5496" w:themeColor="accent1" w:themeShade="BF"/>
          <w:sz w:val="28"/>
          <w:szCs w:val="28"/>
          <w:lang w:val="en-US" w:eastAsia="zh-CN"/>
        </w:rPr>
      </w:pPr>
      <w:r w:rsidRPr="00CB43C4">
        <w:rPr>
          <w:lang w:val="en-US"/>
        </w:rPr>
        <w:br w:type="page"/>
      </w:r>
    </w:p>
    <w:p w14:paraId="121ACB2F" w14:textId="77777777" w:rsidR="00B93FF8" w:rsidRPr="00CB43C4" w:rsidRDefault="00B93FF8" w:rsidP="00B93FF8">
      <w:pPr>
        <w:pStyle w:val="Heading1"/>
        <w:rPr>
          <w:lang w:val="en-US"/>
        </w:rPr>
      </w:pPr>
      <w:bookmarkStart w:id="1" w:name="_Toc218850803"/>
      <w:r w:rsidRPr="00CB43C4">
        <w:rPr>
          <w:lang w:val="en-US"/>
        </w:rPr>
        <w:lastRenderedPageBreak/>
        <w:t>Phase 1: State the systematic review synthesis question(s) [once per review]</w:t>
      </w:r>
      <w:bookmarkEnd w:id="1"/>
    </w:p>
    <w:p w14:paraId="28F17409" w14:textId="77777777" w:rsidR="00B93FF8" w:rsidRPr="00CB43C4" w:rsidRDefault="00B93FF8" w:rsidP="00B93FF8">
      <w:pPr>
        <w:rPr>
          <w:lang w:val="en-US"/>
        </w:rPr>
      </w:pPr>
      <w:r w:rsidRPr="00CB43C4">
        <w:rPr>
          <w:lang w:val="en-US"/>
        </w:rPr>
        <w:t>A single review may address more than one synthesis question. The first phase of the QUADAS-3 assessment is to clearly specify the question(s) that will be addressed by the systematic review synthesis. This should also be pre-specified in your review protocol.  Consider including the following components: population, index test(s), and target condition.  For reviews involving comparative accuracy, we recommend using the QUADAS-C tool in addition to QUADAS-3.</w:t>
      </w:r>
    </w:p>
    <w:p w14:paraId="51FD4C51" w14:textId="77777777" w:rsidR="00B93FF8" w:rsidRPr="00CB43C4" w:rsidRDefault="00B93FF8" w:rsidP="00B93FF8">
      <w:pPr>
        <w:pStyle w:val="Caption"/>
        <w:rPr>
          <w:lang w:val="en-US"/>
        </w:rPr>
      </w:pPr>
    </w:p>
    <w:p w14:paraId="7D65B177" w14:textId="77777777" w:rsidR="00B93FF8" w:rsidRPr="00CB43C4" w:rsidRDefault="00B93FF8" w:rsidP="00B93FF8">
      <w:pPr>
        <w:pStyle w:val="Caption"/>
        <w:rPr>
          <w:lang w:val="en-US"/>
        </w:rPr>
      </w:pPr>
      <w:r w:rsidRPr="00CB43C4">
        <w:rPr>
          <w:lang w:val="en-US"/>
        </w:rPr>
        <w:t>Table 2: Definition of systematic review synthesis questions</w:t>
      </w:r>
    </w:p>
    <w:tbl>
      <w:tblPr>
        <w:tblStyle w:val="TableGrid"/>
        <w:tblW w:w="9016" w:type="dxa"/>
        <w:tblLook w:val="04A0" w:firstRow="1" w:lastRow="0" w:firstColumn="1" w:lastColumn="0" w:noHBand="0" w:noVBand="1"/>
      </w:tblPr>
      <w:tblGrid>
        <w:gridCol w:w="1838"/>
        <w:gridCol w:w="7178"/>
      </w:tblGrid>
      <w:tr w:rsidR="00B93FF8" w:rsidRPr="00CB43C4" w14:paraId="553E6B4B" w14:textId="77777777" w:rsidTr="008F3A43">
        <w:tc>
          <w:tcPr>
            <w:tcW w:w="1838" w:type="dxa"/>
            <w:shd w:val="clear" w:color="auto" w:fill="F6F9FC"/>
          </w:tcPr>
          <w:p w14:paraId="41560D9A" w14:textId="77777777" w:rsidR="00B93FF8" w:rsidRPr="00CB43C4" w:rsidRDefault="00B93FF8" w:rsidP="008F3A43">
            <w:pPr>
              <w:rPr>
                <w:lang w:val="en-US"/>
              </w:rPr>
            </w:pPr>
            <w:r w:rsidRPr="00CB43C4">
              <w:rPr>
                <w:sz w:val="20"/>
                <w:szCs w:val="20"/>
                <w:lang w:val="en-US"/>
              </w:rPr>
              <w:t>Question 1</w:t>
            </w:r>
          </w:p>
        </w:tc>
        <w:tc>
          <w:tcPr>
            <w:tcW w:w="7178" w:type="dxa"/>
          </w:tcPr>
          <w:p w14:paraId="1D54B207" w14:textId="77777777" w:rsidR="00B93FF8" w:rsidRPr="00CB43C4" w:rsidRDefault="00B93FF8" w:rsidP="008F3A43">
            <w:pPr>
              <w:rPr>
                <w:lang w:val="en-US"/>
              </w:rPr>
            </w:pPr>
            <w:r w:rsidRPr="00CB43C4">
              <w:rPr>
                <w:color w:val="7030A0"/>
                <w:sz w:val="20"/>
                <w:szCs w:val="20"/>
                <w:lang w:val="en-US"/>
              </w:rPr>
              <w:t>What is the diagnostic performance of high sensitivity cardiac troponin (hs-</w:t>
            </w:r>
            <w:proofErr w:type="spellStart"/>
            <w:r w:rsidRPr="00CB43C4">
              <w:rPr>
                <w:color w:val="7030A0"/>
                <w:sz w:val="20"/>
                <w:szCs w:val="20"/>
                <w:lang w:val="en-US"/>
              </w:rPr>
              <w:t>cTn</w:t>
            </w:r>
            <w:proofErr w:type="spellEnd"/>
            <w:r w:rsidRPr="00CB43C4">
              <w:rPr>
                <w:color w:val="7030A0"/>
                <w:sz w:val="20"/>
                <w:szCs w:val="20"/>
                <w:lang w:val="en-US"/>
              </w:rPr>
              <w:t>) assays for the early rule-out of non-ST elevation myocardial infarction (NSTEMI) in adults with acute chest pain?</w:t>
            </w:r>
          </w:p>
        </w:tc>
      </w:tr>
    </w:tbl>
    <w:p w14:paraId="56A6F14A" w14:textId="77777777" w:rsidR="00B93FF8" w:rsidRPr="00CB43C4" w:rsidRDefault="00B93FF8" w:rsidP="00B93FF8">
      <w:pPr>
        <w:rPr>
          <w:lang w:val="en-US"/>
        </w:rPr>
      </w:pPr>
    </w:p>
    <w:p w14:paraId="5D8383F0" w14:textId="77777777" w:rsidR="00B93FF8" w:rsidRPr="00CB43C4" w:rsidRDefault="00B93FF8" w:rsidP="00B93FF8">
      <w:pPr>
        <w:pStyle w:val="Heading1"/>
        <w:rPr>
          <w:lang w:val="en-US"/>
        </w:rPr>
      </w:pPr>
      <w:bookmarkStart w:id="2" w:name="_Toc218850804"/>
      <w:r w:rsidRPr="00CB43C4">
        <w:rPr>
          <w:lang w:val="en-US"/>
        </w:rPr>
        <w:t>Phase 2: Define the ideal test accuracy trial for each synthesis question [once per review]</w:t>
      </w:r>
      <w:bookmarkEnd w:id="2"/>
    </w:p>
    <w:p w14:paraId="19698926" w14:textId="77777777" w:rsidR="00B93FF8" w:rsidRPr="00CB43C4" w:rsidRDefault="00B93FF8" w:rsidP="00B93FF8">
      <w:pPr>
        <w:rPr>
          <w:lang w:val="en-US"/>
        </w:rPr>
      </w:pPr>
      <w:r w:rsidRPr="00CB43C4">
        <w:rPr>
          <w:lang w:val="en-US"/>
        </w:rPr>
        <w:t xml:space="preserve">For each synthesis question defined in Phase 1, define the ideal test accuracy trial that could be conducted in a clinical setting. An ideal test accuracy trial should produce unbiased estimates of test accuracy. An ideal trial is a theoretical construct as such a trial design may not be achievable in practice because of ethical and resource constraints.  </w:t>
      </w:r>
    </w:p>
    <w:p w14:paraId="00BF2D0F" w14:textId="77777777" w:rsidR="00B93FF8" w:rsidRPr="00CB43C4" w:rsidRDefault="00B93FF8" w:rsidP="00B93FF8">
      <w:pPr>
        <w:rPr>
          <w:lang w:val="en-US"/>
        </w:rPr>
      </w:pPr>
    </w:p>
    <w:p w14:paraId="4130390B" w14:textId="54A3DD28" w:rsidR="00B93FF8" w:rsidRPr="00CB43C4" w:rsidRDefault="1A3A2332" w:rsidP="00B93FF8">
      <w:pPr>
        <w:rPr>
          <w:b/>
          <w:bCs/>
          <w:lang w:val="en-US"/>
        </w:rPr>
      </w:pPr>
      <w:r w:rsidRPr="5CE9CD9C">
        <w:rPr>
          <w:lang w:val="en-US"/>
        </w:rPr>
        <w:t>Defining the ideal test accuracy trial serves as a benchmark for identifying how real-world deviations observed in a particular study may introduce risk</w:t>
      </w:r>
      <w:r w:rsidR="407B9ED9" w:rsidRPr="5CE9CD9C">
        <w:rPr>
          <w:lang w:val="en-US"/>
        </w:rPr>
        <w:t xml:space="preserve"> </w:t>
      </w:r>
      <w:r w:rsidRPr="5CE9CD9C">
        <w:rPr>
          <w:lang w:val="en-US"/>
        </w:rPr>
        <w:t>of</w:t>
      </w:r>
      <w:r w:rsidR="13D3C0F9" w:rsidRPr="5CE9CD9C">
        <w:rPr>
          <w:lang w:val="en-US"/>
        </w:rPr>
        <w:t xml:space="preserve"> </w:t>
      </w:r>
      <w:r w:rsidRPr="5CE9CD9C">
        <w:rPr>
          <w:lang w:val="en-US"/>
        </w:rPr>
        <w:t xml:space="preserve">bias or raise concerns about applicability. </w:t>
      </w:r>
    </w:p>
    <w:p w14:paraId="7209355C" w14:textId="77777777" w:rsidR="00B93FF8" w:rsidRPr="00CB43C4" w:rsidRDefault="00B93FF8" w:rsidP="00B93FF8">
      <w:pPr>
        <w:rPr>
          <w:lang w:val="en-US"/>
        </w:rPr>
      </w:pPr>
    </w:p>
    <w:p w14:paraId="6650F1F9" w14:textId="12F9BB77" w:rsidR="00B93FF8" w:rsidRPr="00CB43C4" w:rsidRDefault="1A3A2332" w:rsidP="00B93FF8">
      <w:pPr>
        <w:rPr>
          <w:b/>
          <w:bCs/>
          <w:lang w:val="en-US"/>
        </w:rPr>
      </w:pPr>
      <w:r w:rsidRPr="299ADD31">
        <w:rPr>
          <w:lang w:val="en-US"/>
        </w:rPr>
        <w:t>The ideal trial to evaluate a test strategy should be based on the following design template, adapted to your review question</w:t>
      </w:r>
      <w:r w:rsidRPr="299ADD31">
        <w:rPr>
          <w:b/>
          <w:bCs/>
          <w:lang w:val="en-US"/>
        </w:rPr>
        <w:t>,</w:t>
      </w:r>
      <w:r w:rsidRPr="299ADD31">
        <w:rPr>
          <w:lang w:val="en-US"/>
        </w:rPr>
        <w:t xml:space="preserve"> and should ensure that the design both </w:t>
      </w:r>
      <w:proofErr w:type="spellStart"/>
      <w:r w:rsidRPr="299ADD31">
        <w:rPr>
          <w:lang w:val="en-US"/>
        </w:rPr>
        <w:t>minimises</w:t>
      </w:r>
      <w:proofErr w:type="spellEnd"/>
      <w:r w:rsidRPr="299ADD31">
        <w:rPr>
          <w:lang w:val="en-US"/>
        </w:rPr>
        <w:t xml:space="preserve"> the risk</w:t>
      </w:r>
      <w:r w:rsidR="698FDD99" w:rsidRPr="299ADD31">
        <w:rPr>
          <w:lang w:val="en-US"/>
        </w:rPr>
        <w:t xml:space="preserve"> </w:t>
      </w:r>
      <w:r w:rsidRPr="299ADD31">
        <w:rPr>
          <w:lang w:val="en-US"/>
        </w:rPr>
        <w:t>of</w:t>
      </w:r>
      <w:r w:rsidR="0C9C98B9" w:rsidRPr="299ADD31">
        <w:rPr>
          <w:lang w:val="en-US"/>
        </w:rPr>
        <w:t xml:space="preserve"> </w:t>
      </w:r>
      <w:r w:rsidRPr="299ADD31">
        <w:rPr>
          <w:lang w:val="en-US"/>
        </w:rPr>
        <w:t xml:space="preserve">bias and </w:t>
      </w:r>
      <w:proofErr w:type="spellStart"/>
      <w:r w:rsidRPr="299ADD31">
        <w:rPr>
          <w:lang w:val="en-US"/>
        </w:rPr>
        <w:t>maximises</w:t>
      </w:r>
      <w:proofErr w:type="spellEnd"/>
      <w:r w:rsidRPr="299ADD31">
        <w:rPr>
          <w:lang w:val="en-US"/>
        </w:rPr>
        <w:t xml:space="preserve"> the applicability of the trial to each synthesis question. A test strategy encompasses one or more tests used together but accuracy</w:t>
      </w:r>
      <w:r w:rsidRPr="299ADD31">
        <w:rPr>
          <w:rFonts w:ascii="Calibri" w:hAnsi="Calibri"/>
          <w:lang w:val="en-US"/>
        </w:rPr>
        <w:t xml:space="preserve"> </w:t>
      </w:r>
      <w:r w:rsidRPr="299ADD31">
        <w:rPr>
          <w:lang w:val="en-US"/>
        </w:rPr>
        <w:t>is estimated for the strategy rather than for the individual test components.  Table 3 provides a</w:t>
      </w:r>
      <w:r w:rsidRPr="299ADD31">
        <w:rPr>
          <w:b/>
          <w:bCs/>
          <w:lang w:val="en-US"/>
        </w:rPr>
        <w:t xml:space="preserve"> </w:t>
      </w:r>
      <w:r w:rsidRPr="299ADD31">
        <w:rPr>
          <w:lang w:val="en-US"/>
        </w:rPr>
        <w:t xml:space="preserve">framework to help you define the ideal test accuracy trial for each synthesis question, </w:t>
      </w:r>
      <w:proofErr w:type="spellStart"/>
      <w:r w:rsidRPr="299ADD31">
        <w:rPr>
          <w:lang w:val="en-US"/>
        </w:rPr>
        <w:t>recognising</w:t>
      </w:r>
      <w:proofErr w:type="spellEnd"/>
      <w:r w:rsidRPr="299ADD31">
        <w:rPr>
          <w:lang w:val="en-US"/>
        </w:rPr>
        <w:t xml:space="preserve"> that some components may be replicated across individual synthesis questions in a review (for example a review of more than one index test in the </w:t>
      </w:r>
      <w:r w:rsidRPr="299ADD31">
        <w:rPr>
          <w:i/>
          <w:iCs/>
          <w:lang w:val="en-US"/>
        </w:rPr>
        <w:t>same</w:t>
      </w:r>
      <w:r w:rsidRPr="299ADD31">
        <w:rPr>
          <w:lang w:val="en-US"/>
        </w:rPr>
        <w:t xml:space="preserve"> population). </w:t>
      </w:r>
    </w:p>
    <w:p w14:paraId="4A5FB87F" w14:textId="77777777" w:rsidR="00B93FF8" w:rsidRPr="00CB43C4" w:rsidRDefault="00B93FF8" w:rsidP="00B93FF8">
      <w:pPr>
        <w:rPr>
          <w:lang w:val="en-US" w:eastAsia="zh-CN"/>
        </w:rPr>
      </w:pPr>
    </w:p>
    <w:p w14:paraId="5535AE36" w14:textId="77777777" w:rsidR="00B93FF8" w:rsidRPr="00CB43C4" w:rsidRDefault="00B93FF8" w:rsidP="00B93FF8">
      <w:pPr>
        <w:rPr>
          <w:color w:val="44546A" w:themeColor="text2"/>
          <w:lang w:val="en-US"/>
        </w:rPr>
      </w:pPr>
      <w:r w:rsidRPr="00CB43C4">
        <w:rPr>
          <w:lang w:val="en-US"/>
        </w:rPr>
        <w:br w:type="page"/>
      </w:r>
    </w:p>
    <w:p w14:paraId="076931CD" w14:textId="77777777" w:rsidR="00B93FF8" w:rsidRPr="00CB43C4" w:rsidRDefault="00B93FF8" w:rsidP="00B93FF8">
      <w:pPr>
        <w:pStyle w:val="Caption"/>
        <w:rPr>
          <w:lang w:val="en-US"/>
        </w:rPr>
      </w:pPr>
      <w:r w:rsidRPr="00CB43C4">
        <w:rPr>
          <w:lang w:val="en-US"/>
        </w:rPr>
        <w:lastRenderedPageBreak/>
        <w:t>Table 3: Framework to define the ideal test accuracy trial.  Use this information to help you complete Table 4.</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7408"/>
      </w:tblGrid>
      <w:tr w:rsidR="00B93FF8" w:rsidRPr="00CB43C4" w14:paraId="6AA0A4DD" w14:textId="77777777" w:rsidTr="008F3A43">
        <w:trPr>
          <w:trHeight w:val="300"/>
          <w:tblHeader/>
        </w:trPr>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69A83354" w14:textId="77777777" w:rsidR="00B93FF8" w:rsidRPr="00CB43C4" w:rsidRDefault="00B93FF8" w:rsidP="008F3A43">
            <w:pPr>
              <w:spacing w:after="160" w:line="278" w:lineRule="auto"/>
              <w:ind w:left="57"/>
              <w:rPr>
                <w:rFonts w:eastAsia="Aptos" w:cs="Arial"/>
                <w:b/>
                <w:sz w:val="20"/>
                <w:szCs w:val="20"/>
                <w:lang w:val="en-US"/>
              </w:rPr>
            </w:pPr>
            <w:r w:rsidRPr="00CB43C4">
              <w:rPr>
                <w:rFonts w:eastAsia="Aptos" w:cs="Arial"/>
                <w:b/>
                <w:sz w:val="20"/>
                <w:szCs w:val="20"/>
                <w:lang w:val="en-US"/>
              </w:rPr>
              <w:t>Component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74C5FDA5" w14:textId="77777777" w:rsidR="00B93FF8" w:rsidRPr="00CB43C4" w:rsidRDefault="00B93FF8" w:rsidP="008F3A43">
            <w:pPr>
              <w:spacing w:after="160" w:line="278" w:lineRule="auto"/>
              <w:ind w:left="57"/>
              <w:rPr>
                <w:rFonts w:eastAsia="Aptos" w:cs="Arial"/>
                <w:b/>
                <w:sz w:val="20"/>
                <w:szCs w:val="20"/>
                <w:lang w:val="en-US"/>
              </w:rPr>
            </w:pPr>
            <w:r w:rsidRPr="00CB43C4">
              <w:rPr>
                <w:rFonts w:eastAsia="Aptos" w:cs="Arial"/>
                <w:b/>
                <w:sz w:val="20"/>
                <w:szCs w:val="20"/>
                <w:lang w:val="en-US"/>
              </w:rPr>
              <w:t>General features </w:t>
            </w:r>
          </w:p>
        </w:tc>
      </w:tr>
      <w:tr w:rsidR="00B93FF8" w:rsidRPr="00CB43C4" w14:paraId="5D495CCC"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FE1B14A" w14:textId="77777777" w:rsidR="00B93FF8" w:rsidRPr="00CB43C4" w:rsidRDefault="00B93FF8" w:rsidP="008F3A43">
            <w:pPr>
              <w:spacing w:after="160" w:line="278" w:lineRule="auto"/>
              <w:ind w:left="57"/>
              <w:rPr>
                <w:rFonts w:eastAsia="Aptos" w:cs="Arial"/>
                <w:sz w:val="20"/>
                <w:szCs w:val="20"/>
                <w:lang w:val="en-US"/>
              </w:rPr>
            </w:pPr>
            <w:r w:rsidRPr="00CB43C4">
              <w:rPr>
                <w:rFonts w:eastAsia="Aptos" w:cs="Arial"/>
                <w:sz w:val="20"/>
                <w:szCs w:val="20"/>
                <w:lang w:val="en-US"/>
              </w:rPr>
              <w:t>Overall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05B3928"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Pre-specified protocol. </w:t>
            </w:r>
          </w:p>
          <w:p w14:paraId="46AC5BC5" w14:textId="77777777" w:rsidR="00B93FF8" w:rsidRPr="00CB43C4" w:rsidRDefault="00B93FF8"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Sufficient total sample size to expect adequate numbers of participants with and without the target condition to generate sufficiently precise estimates of test accuracy (e.g. sensitivity and specificity).</w:t>
            </w:r>
          </w:p>
        </w:tc>
      </w:tr>
      <w:tr w:rsidR="00B93FF8" w:rsidRPr="00CB43C4" w14:paraId="14576EFE"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6279EA3B" w14:textId="77777777" w:rsidR="00B93FF8" w:rsidRPr="00CB43C4" w:rsidRDefault="00B93FF8" w:rsidP="008F3A43">
            <w:pPr>
              <w:spacing w:after="160" w:line="278" w:lineRule="auto"/>
              <w:ind w:left="57"/>
              <w:rPr>
                <w:rFonts w:eastAsia="Aptos" w:cs="Arial"/>
                <w:sz w:val="20"/>
                <w:szCs w:val="20"/>
                <w:lang w:val="en-US"/>
              </w:rPr>
            </w:pPr>
            <w:r w:rsidRPr="00CB43C4">
              <w:rPr>
                <w:rFonts w:eastAsia="Aptos" w:cs="Arial"/>
                <w:sz w:val="20"/>
                <w:szCs w:val="20"/>
                <w:lang w:val="en-US"/>
              </w:rPr>
              <w:t>Objective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7A1BB764" w14:textId="77777777" w:rsidR="00B93FF8" w:rsidRPr="00CB43C4" w:rsidRDefault="00B93FF8"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Assess the accuracy of the index test(s) in its proposed role and position in the clinical pathway, including the clinical decision that the test is informing.</w:t>
            </w:r>
          </w:p>
        </w:tc>
      </w:tr>
      <w:tr w:rsidR="00B93FF8" w:rsidRPr="00CB43C4" w14:paraId="7DA48A18"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7949BCE5" w14:textId="77777777" w:rsidR="00B93FF8" w:rsidRPr="00CB43C4" w:rsidRDefault="00B93FF8" w:rsidP="008F3A43">
            <w:pPr>
              <w:spacing w:after="160" w:line="278" w:lineRule="auto"/>
              <w:ind w:left="57"/>
              <w:rPr>
                <w:rFonts w:eastAsia="Aptos" w:cs="Arial"/>
                <w:sz w:val="20"/>
                <w:szCs w:val="20"/>
                <w:lang w:val="en-US"/>
              </w:rPr>
            </w:pPr>
            <w:r w:rsidRPr="00CB43C4">
              <w:rPr>
                <w:rFonts w:eastAsia="Aptos" w:cs="Arial"/>
                <w:sz w:val="20"/>
                <w:szCs w:val="20"/>
                <w:lang w:val="en-US"/>
              </w:rPr>
              <w:t>Participants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1CE086FE"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Prospective enrolment of a </w:t>
            </w:r>
            <w:r w:rsidRPr="00CB43C4" w:rsidDel="01B49CC3">
              <w:rPr>
                <w:rFonts w:eastAsia="Aptos" w:cs="Arial"/>
                <w:sz w:val="20"/>
                <w:szCs w:val="20"/>
                <w:lang w:val="en-US"/>
              </w:rPr>
              <w:t xml:space="preserve">single group of </w:t>
            </w:r>
            <w:r w:rsidRPr="00CB43C4">
              <w:rPr>
                <w:rFonts w:eastAsia="Aptos" w:cs="Arial"/>
                <w:sz w:val="20"/>
                <w:szCs w:val="20"/>
                <w:lang w:val="en-US"/>
              </w:rPr>
              <w:t xml:space="preserve">consecutive or random group of eligible participants suspected of having the target condition. </w:t>
            </w:r>
          </w:p>
          <w:p w14:paraId="6CA78407"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Participants are a </w:t>
            </w:r>
            <w:r w:rsidRPr="00CB43C4">
              <w:rPr>
                <w:rFonts w:cs="Arial"/>
                <w:sz w:val="20"/>
                <w:szCs w:val="20"/>
                <w:lang w:val="en-US"/>
              </w:rPr>
              <w:t>representative sample of the intended-use population</w:t>
            </w:r>
            <w:r w:rsidRPr="00CB43C4">
              <w:rPr>
                <w:rFonts w:eastAsia="Aptos" w:cs="Arial"/>
                <w:sz w:val="20"/>
                <w:szCs w:val="20"/>
                <w:lang w:val="en-US"/>
              </w:rPr>
              <w:t>, as defined in the synthesis question.</w:t>
            </w:r>
            <w:r w:rsidRPr="00CB43C4" w:rsidDel="004570D2">
              <w:rPr>
                <w:rFonts w:eastAsia="Aptos" w:cs="Arial"/>
                <w:sz w:val="20"/>
                <w:szCs w:val="20"/>
                <w:lang w:val="en-US"/>
              </w:rPr>
              <w:t xml:space="preserve"> </w:t>
            </w:r>
          </w:p>
          <w:p w14:paraId="718104DD" w14:textId="77777777" w:rsidR="00B93FF8" w:rsidRPr="00CB43C4" w:rsidRDefault="00B93FF8"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Details of symptoms and prior test results of included patients reported.</w:t>
            </w:r>
          </w:p>
        </w:tc>
      </w:tr>
      <w:tr w:rsidR="00B93FF8" w:rsidRPr="00CB43C4" w14:paraId="16A32AA2"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2C52A5A5" w14:textId="77777777" w:rsidR="00B93FF8" w:rsidRPr="00CB43C4" w:rsidRDefault="00B93FF8" w:rsidP="008F3A43">
            <w:pPr>
              <w:spacing w:after="160" w:line="278" w:lineRule="auto"/>
              <w:ind w:left="57"/>
              <w:rPr>
                <w:rFonts w:eastAsia="Aptos" w:cs="Arial"/>
                <w:sz w:val="20"/>
                <w:szCs w:val="20"/>
                <w:lang w:val="en-US"/>
              </w:rPr>
            </w:pPr>
            <w:r w:rsidRPr="00CB43C4">
              <w:rPr>
                <w:rFonts w:eastAsia="Aptos" w:cs="Arial"/>
                <w:sz w:val="20"/>
                <w:szCs w:val="20"/>
                <w:lang w:val="en-US"/>
              </w:rPr>
              <w:t>Index test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79A96635"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Index test should be the appropriate technical version of the index test, conducted using recommended instructions and in the intended role in the clinical pathway.</w:t>
            </w:r>
          </w:p>
          <w:p w14:paraId="72C2F317"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Performed after recruitment of trial participants. </w:t>
            </w:r>
          </w:p>
          <w:p w14:paraId="3BF4B2AA"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Interpretation of the index test result should</w:t>
            </w:r>
            <w:r w:rsidRPr="00CB43C4">
              <w:rPr>
                <w:rFonts w:eastAsia="Aptos" w:cs="Arial"/>
                <w:b/>
                <w:sz w:val="20"/>
                <w:szCs w:val="20"/>
                <w:lang w:val="en-US"/>
              </w:rPr>
              <w:t xml:space="preserve"> </w:t>
            </w:r>
            <w:r w:rsidRPr="00CB43C4">
              <w:rPr>
                <w:rFonts w:eastAsia="Aptos" w:cs="Arial"/>
                <w:sz w:val="20"/>
                <w:szCs w:val="20"/>
                <w:lang w:val="en-US"/>
              </w:rPr>
              <w:t xml:space="preserve">not be affected by external information that would not usually be available to the person interpreting the test in its proposed role in practice e.g. information on the reference standard, disease state, or additional test results. </w:t>
            </w:r>
          </w:p>
          <w:p w14:paraId="35770098"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Test conducted by operators who would usually conduct and interpret the test in practice, in a setting representative of the review question </w:t>
            </w:r>
          </w:p>
          <w:p w14:paraId="315EA315" w14:textId="77777777" w:rsidR="00B93FF8" w:rsidRPr="00CB43C4" w:rsidRDefault="00B93FF8"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Definition of threshold(s) to classify test results as positive or negative pre-specified. </w:t>
            </w:r>
          </w:p>
        </w:tc>
      </w:tr>
      <w:tr w:rsidR="00B93FF8" w:rsidRPr="00CB43C4" w14:paraId="3375F37A"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0CA73FB4" w14:textId="77777777" w:rsidR="00B93FF8" w:rsidRPr="00CB43C4" w:rsidRDefault="00B93FF8" w:rsidP="008F3A43">
            <w:pPr>
              <w:spacing w:after="160" w:line="278" w:lineRule="auto"/>
              <w:ind w:left="57"/>
              <w:rPr>
                <w:rFonts w:eastAsia="Aptos" w:cs="Arial"/>
                <w:sz w:val="20"/>
                <w:szCs w:val="20"/>
                <w:lang w:val="en-US"/>
              </w:rPr>
            </w:pPr>
            <w:r w:rsidRPr="00CB43C4">
              <w:rPr>
                <w:rFonts w:eastAsia="Aptos" w:cs="Arial"/>
                <w:sz w:val="20"/>
                <w:szCs w:val="20"/>
                <w:lang w:val="en-US"/>
              </w:rPr>
              <w:t>Definition of the target condition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07438E5F"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and reference standard threshold should correctly classify all participants as having or not having the target condition. </w:t>
            </w:r>
          </w:p>
          <w:p w14:paraId="45B98BE8"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Protocol for undergoing the reference standard is the same for all study participants, and the reference standard is performed in all participants. </w:t>
            </w:r>
          </w:p>
          <w:p w14:paraId="7A39225D"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performed after recruitment of trial participants. </w:t>
            </w:r>
          </w:p>
          <w:p w14:paraId="7CE836E1"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 xml:space="preserve">Reference standard interpretation is independent of the index test; those interpreting the reference standard should not be aware of the index test results, and the index test should not be part of the reference standard where a composite reference standard is used. </w:t>
            </w:r>
          </w:p>
          <w:p w14:paraId="738E418F" w14:textId="77777777" w:rsidR="00B93FF8" w:rsidRPr="00CB43C4" w:rsidRDefault="00B93FF8" w:rsidP="008F3A43">
            <w:pPr>
              <w:numPr>
                <w:ilvl w:val="0"/>
                <w:numId w:val="52"/>
              </w:numPr>
              <w:spacing w:after="160" w:line="278" w:lineRule="auto"/>
              <w:ind w:left="456" w:hanging="284"/>
              <w:contextualSpacing/>
              <w:rPr>
                <w:rFonts w:eastAsia="Aptos" w:cs="Arial"/>
                <w:sz w:val="20"/>
                <w:szCs w:val="20"/>
                <w:lang w:val="en-US"/>
              </w:rPr>
            </w:pPr>
            <w:r w:rsidRPr="00CB43C4">
              <w:rPr>
                <w:rFonts w:eastAsia="Aptos" w:cs="Arial"/>
                <w:sz w:val="20"/>
                <w:szCs w:val="20"/>
                <w:lang w:val="en-US"/>
              </w:rPr>
              <w:t xml:space="preserve">The time between the index test and reference standard is sufficiently short to be confident that the disease status has not </w:t>
            </w:r>
            <w:r w:rsidRPr="00CB43C4">
              <w:rPr>
                <w:rFonts w:cs="Arial"/>
                <w:sz w:val="20"/>
                <w:szCs w:val="20"/>
                <w:lang w:val="en-US"/>
              </w:rPr>
              <w:t>changed</w:t>
            </w:r>
            <w:r w:rsidRPr="00CB43C4">
              <w:rPr>
                <w:rFonts w:eastAsia="Aptos" w:cs="Arial"/>
                <w:sz w:val="20"/>
                <w:szCs w:val="20"/>
                <w:lang w:val="en-US"/>
              </w:rPr>
              <w:t>.</w:t>
            </w:r>
          </w:p>
        </w:tc>
      </w:tr>
      <w:tr w:rsidR="00B93FF8" w:rsidRPr="00CB43C4" w14:paraId="55BD2D0B" w14:textId="77777777" w:rsidTr="008F3A43">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F6F9FC"/>
            <w:hideMark/>
          </w:tcPr>
          <w:p w14:paraId="4F0A51C8" w14:textId="77777777" w:rsidR="00B93FF8" w:rsidRPr="00CB43C4" w:rsidRDefault="00B93FF8" w:rsidP="008F3A43">
            <w:pPr>
              <w:spacing w:after="160" w:line="278" w:lineRule="auto"/>
              <w:ind w:left="57"/>
              <w:rPr>
                <w:rFonts w:eastAsia="Aptos" w:cs="Arial"/>
                <w:sz w:val="20"/>
                <w:szCs w:val="20"/>
                <w:lang w:val="en-US"/>
              </w:rPr>
            </w:pPr>
            <w:r w:rsidRPr="00CB43C4">
              <w:rPr>
                <w:rFonts w:eastAsia="Aptos" w:cs="Arial"/>
                <w:sz w:val="20"/>
                <w:szCs w:val="20"/>
                <w:lang w:val="en-US"/>
              </w:rPr>
              <w:t>Analysis </w:t>
            </w:r>
          </w:p>
        </w:tc>
        <w:tc>
          <w:tcPr>
            <w:tcW w:w="7408" w:type="dxa"/>
            <w:tcBorders>
              <w:top w:val="single" w:sz="6" w:space="0" w:color="auto"/>
              <w:left w:val="single" w:sz="6" w:space="0" w:color="auto"/>
              <w:bottom w:val="single" w:sz="6" w:space="0" w:color="auto"/>
              <w:right w:val="single" w:sz="6" w:space="0" w:color="auto"/>
            </w:tcBorders>
            <w:shd w:val="clear" w:color="auto" w:fill="FFFFFF"/>
            <w:hideMark/>
          </w:tcPr>
          <w:p w14:paraId="59F043EA"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Aptos" w:cs="Arial"/>
                <w:sz w:val="20"/>
                <w:szCs w:val="20"/>
                <w:lang w:val="en-US"/>
              </w:rPr>
              <w:t>All participants included in the analysis.</w:t>
            </w:r>
          </w:p>
          <w:p w14:paraId="716A552D" w14:textId="77777777" w:rsidR="00B93FF8" w:rsidRPr="00CB43C4" w:rsidRDefault="00B93FF8" w:rsidP="008F3A43">
            <w:pPr>
              <w:numPr>
                <w:ilvl w:val="0"/>
                <w:numId w:val="52"/>
              </w:numPr>
              <w:spacing w:after="160" w:line="240" w:lineRule="auto"/>
              <w:ind w:left="456" w:hanging="284"/>
              <w:contextualSpacing/>
              <w:rPr>
                <w:rFonts w:eastAsia="Times New Roman" w:cs="Arial"/>
                <w:sz w:val="20"/>
                <w:szCs w:val="20"/>
                <w:lang w:val="en-US"/>
              </w:rPr>
            </w:pPr>
            <w:r w:rsidRPr="00CB43C4">
              <w:rPr>
                <w:rFonts w:eastAsia="DengXian Light" w:cs="Arial"/>
                <w:sz w:val="20"/>
                <w:szCs w:val="20"/>
                <w:lang w:val="en-US"/>
              </w:rPr>
              <w:t>Unit of analysis appropriate for the synthesis question.</w:t>
            </w:r>
            <w:r w:rsidRPr="00CB43C4">
              <w:rPr>
                <w:rFonts w:eastAsia="DengXian Light" w:cs="Arial"/>
                <w:color w:val="2F5496"/>
                <w:sz w:val="20"/>
                <w:szCs w:val="20"/>
                <w:lang w:val="en-US"/>
              </w:rPr>
              <w:t xml:space="preserve"> </w:t>
            </w:r>
          </w:p>
          <w:p w14:paraId="17529224" w14:textId="77777777" w:rsidR="00B93FF8" w:rsidRPr="00CB43C4" w:rsidRDefault="00B93FF8" w:rsidP="008F3A43">
            <w:pPr>
              <w:numPr>
                <w:ilvl w:val="0"/>
                <w:numId w:val="52"/>
              </w:numPr>
              <w:spacing w:after="160" w:line="240" w:lineRule="auto"/>
              <w:ind w:left="456" w:hanging="284"/>
              <w:contextualSpacing/>
              <w:rPr>
                <w:rFonts w:eastAsia="Aptos" w:cs="Arial"/>
                <w:sz w:val="20"/>
                <w:szCs w:val="20"/>
                <w:lang w:val="en-US"/>
              </w:rPr>
            </w:pPr>
            <w:r w:rsidRPr="00CB43C4">
              <w:rPr>
                <w:rFonts w:eastAsia="DengXian Light" w:cs="Arial"/>
                <w:sz w:val="20"/>
                <w:szCs w:val="20"/>
                <w:lang w:val="en-US"/>
              </w:rPr>
              <w:t>Appropriate methods used to calculate estimates of accuracy (e.g. sensitivity and specificity).</w:t>
            </w:r>
          </w:p>
        </w:tc>
      </w:tr>
    </w:tbl>
    <w:p w14:paraId="5575E127" w14:textId="77777777" w:rsidR="00B93FF8" w:rsidRPr="00CB43C4" w:rsidRDefault="00B93FF8" w:rsidP="00B93FF8">
      <w:pPr>
        <w:rPr>
          <w:lang w:val="en-US"/>
        </w:rPr>
      </w:pPr>
    </w:p>
    <w:p w14:paraId="264B6D10" w14:textId="77777777" w:rsidR="00B93FF8" w:rsidRPr="00CB43C4" w:rsidRDefault="00B93FF8" w:rsidP="00B93FF8">
      <w:pPr>
        <w:rPr>
          <w:lang w:val="en-US"/>
        </w:rPr>
      </w:pPr>
    </w:p>
    <w:p w14:paraId="36A3B4C3" w14:textId="77777777" w:rsidR="00B93FF8" w:rsidRPr="00CB43C4" w:rsidRDefault="00B93FF8" w:rsidP="00B93FF8">
      <w:pPr>
        <w:rPr>
          <w:lang w:val="en-US"/>
        </w:rPr>
      </w:pPr>
    </w:p>
    <w:p w14:paraId="415A6E4A" w14:textId="77777777" w:rsidR="00B93FF8" w:rsidRPr="00CB43C4" w:rsidRDefault="00B93FF8" w:rsidP="00B93FF8">
      <w:pPr>
        <w:rPr>
          <w:color w:val="4F81BD"/>
          <w:sz w:val="26"/>
          <w:szCs w:val="26"/>
          <w:lang w:val="en-US"/>
        </w:rPr>
      </w:pPr>
      <w:r w:rsidRPr="00CB43C4">
        <w:rPr>
          <w:lang w:val="en-US"/>
        </w:rPr>
        <w:br w:type="page"/>
      </w:r>
    </w:p>
    <w:p w14:paraId="4545D15E" w14:textId="77777777" w:rsidR="00B93FF8" w:rsidRPr="00CB43C4" w:rsidRDefault="00B93FF8" w:rsidP="00B93FF8">
      <w:pPr>
        <w:rPr>
          <w:lang w:val="en-US"/>
        </w:rPr>
      </w:pPr>
      <w:r w:rsidRPr="00CB43C4">
        <w:rPr>
          <w:lang w:val="en-US"/>
        </w:rPr>
        <w:lastRenderedPageBreak/>
        <w:t>For each synthesis question in Table 2, define the ideal trial in Table 4.  Use the information in Table 3 as a guide.</w:t>
      </w:r>
    </w:p>
    <w:p w14:paraId="227DDDBD" w14:textId="77777777" w:rsidR="00B93FF8" w:rsidRPr="00CB43C4" w:rsidRDefault="00B93FF8" w:rsidP="00B93FF8">
      <w:pPr>
        <w:rPr>
          <w:lang w:val="en-US"/>
        </w:rPr>
      </w:pPr>
    </w:p>
    <w:p w14:paraId="51B0664A" w14:textId="77777777" w:rsidR="00B93FF8" w:rsidRPr="00CB43C4" w:rsidRDefault="00B93FF8" w:rsidP="00B93FF8">
      <w:pPr>
        <w:pStyle w:val="Caption"/>
        <w:rPr>
          <w:lang w:val="en-US"/>
        </w:rPr>
      </w:pPr>
      <w:r w:rsidRPr="00CB43C4">
        <w:rPr>
          <w:lang w:val="en-US"/>
        </w:rPr>
        <w:t>Table 4: Definition of the ideal test accuracy trial for each systematic review synthesis question in Table 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7545"/>
      </w:tblGrid>
      <w:tr w:rsidR="00B93FF8" w:rsidRPr="00CB43C4" w14:paraId="0567EE18" w14:textId="77777777" w:rsidTr="5CE9CD9C">
        <w:tc>
          <w:tcPr>
            <w:tcW w:w="1522" w:type="dxa"/>
            <w:shd w:val="clear" w:color="auto" w:fill="F6F9FC"/>
          </w:tcPr>
          <w:p w14:paraId="7750FB6C" w14:textId="77777777" w:rsidR="00B93FF8" w:rsidRPr="00CB43C4" w:rsidRDefault="00B93FF8" w:rsidP="008F3A43">
            <w:pPr>
              <w:rPr>
                <w:b/>
                <w:bCs/>
                <w:sz w:val="20"/>
                <w:szCs w:val="20"/>
                <w:lang w:val="en-US"/>
              </w:rPr>
            </w:pPr>
            <w:r w:rsidRPr="00CB43C4">
              <w:rPr>
                <w:b/>
                <w:bCs/>
                <w:sz w:val="20"/>
                <w:szCs w:val="20"/>
                <w:lang w:val="en-US"/>
              </w:rPr>
              <w:t>Component</w:t>
            </w:r>
          </w:p>
        </w:tc>
        <w:tc>
          <w:tcPr>
            <w:tcW w:w="7545" w:type="dxa"/>
            <w:shd w:val="clear" w:color="auto" w:fill="F6F9FC"/>
          </w:tcPr>
          <w:p w14:paraId="78CA5691" w14:textId="77777777" w:rsidR="00B93FF8" w:rsidRPr="00CB43C4" w:rsidRDefault="00B93FF8" w:rsidP="008F3A43">
            <w:pPr>
              <w:rPr>
                <w:b/>
                <w:bCs/>
                <w:sz w:val="20"/>
                <w:szCs w:val="20"/>
                <w:lang w:val="en-US"/>
              </w:rPr>
            </w:pPr>
            <w:r w:rsidRPr="00CB43C4">
              <w:rPr>
                <w:b/>
                <w:bCs/>
                <w:sz w:val="20"/>
                <w:szCs w:val="20"/>
                <w:lang w:val="en-US"/>
              </w:rPr>
              <w:t>Synthesis Question 1</w:t>
            </w:r>
          </w:p>
        </w:tc>
      </w:tr>
      <w:tr w:rsidR="00B93FF8" w:rsidRPr="00CB43C4" w14:paraId="6C712CD6" w14:textId="77777777" w:rsidTr="5CE9CD9C">
        <w:tc>
          <w:tcPr>
            <w:tcW w:w="1522" w:type="dxa"/>
            <w:shd w:val="clear" w:color="auto" w:fill="F6F9FC"/>
          </w:tcPr>
          <w:p w14:paraId="7F25B41B" w14:textId="77777777" w:rsidR="00B93FF8" w:rsidRPr="00CB43C4" w:rsidRDefault="00B93FF8" w:rsidP="008F3A43">
            <w:pPr>
              <w:rPr>
                <w:sz w:val="20"/>
                <w:szCs w:val="20"/>
                <w:lang w:val="en-US"/>
              </w:rPr>
            </w:pPr>
            <w:r w:rsidRPr="00CB43C4">
              <w:rPr>
                <w:sz w:val="20"/>
                <w:szCs w:val="20"/>
                <w:lang w:val="en-US"/>
              </w:rPr>
              <w:t>Objective</w:t>
            </w:r>
          </w:p>
        </w:tc>
        <w:tc>
          <w:tcPr>
            <w:tcW w:w="7545" w:type="dxa"/>
          </w:tcPr>
          <w:p w14:paraId="647B6226" w14:textId="77777777" w:rsidR="00B93FF8" w:rsidRPr="00CB43C4" w:rsidRDefault="00B93FF8" w:rsidP="008F3A43">
            <w:pPr>
              <w:rPr>
                <w:color w:val="7030A0"/>
                <w:sz w:val="20"/>
                <w:szCs w:val="20"/>
                <w:lang w:val="en-US"/>
              </w:rPr>
            </w:pPr>
            <w:r w:rsidRPr="00CB43C4">
              <w:rPr>
                <w:color w:val="7030A0"/>
                <w:sz w:val="20"/>
                <w:szCs w:val="20"/>
                <w:lang w:val="en-US"/>
              </w:rPr>
              <w:t>To evaluate the accuracy of hs-</w:t>
            </w:r>
            <w:proofErr w:type="spellStart"/>
            <w:r w:rsidRPr="00CB43C4">
              <w:rPr>
                <w:color w:val="7030A0"/>
                <w:sz w:val="20"/>
                <w:szCs w:val="20"/>
                <w:lang w:val="en-US"/>
              </w:rPr>
              <w:t>cTn</w:t>
            </w:r>
            <w:proofErr w:type="spellEnd"/>
            <w:r w:rsidRPr="00CB43C4">
              <w:rPr>
                <w:color w:val="7030A0"/>
                <w:sz w:val="20"/>
                <w:szCs w:val="20"/>
                <w:lang w:val="en-US"/>
              </w:rPr>
              <w:t xml:space="preserve"> when used at presentation and early repeat testing in adults with acute chest pain, to inform the clinical decision to safely rule out non-ST-elevation myocardial infarction and enable early discharge.</w:t>
            </w:r>
          </w:p>
        </w:tc>
      </w:tr>
      <w:tr w:rsidR="00B93FF8" w:rsidRPr="00CB43C4" w14:paraId="596EB307" w14:textId="77777777" w:rsidTr="5CE9CD9C">
        <w:tc>
          <w:tcPr>
            <w:tcW w:w="1522" w:type="dxa"/>
            <w:shd w:val="clear" w:color="auto" w:fill="F6F9FC"/>
          </w:tcPr>
          <w:p w14:paraId="4CD1F033" w14:textId="77777777" w:rsidR="00B93FF8" w:rsidRPr="00CB43C4" w:rsidRDefault="00B93FF8" w:rsidP="008F3A43">
            <w:pPr>
              <w:rPr>
                <w:sz w:val="20"/>
                <w:szCs w:val="20"/>
                <w:lang w:val="en-US"/>
              </w:rPr>
            </w:pPr>
            <w:r w:rsidRPr="00CB43C4">
              <w:rPr>
                <w:sz w:val="20"/>
                <w:szCs w:val="20"/>
                <w:lang w:val="en-US"/>
              </w:rPr>
              <w:t>Participants</w:t>
            </w:r>
          </w:p>
        </w:tc>
        <w:tc>
          <w:tcPr>
            <w:tcW w:w="7545" w:type="dxa"/>
          </w:tcPr>
          <w:p w14:paraId="2CF8A214" w14:textId="77777777" w:rsidR="00B93FF8" w:rsidRPr="00CB43C4" w:rsidRDefault="00B93FF8" w:rsidP="008F3A43">
            <w:pPr>
              <w:autoSpaceDE w:val="0"/>
              <w:autoSpaceDN w:val="0"/>
              <w:adjustRightInd w:val="0"/>
              <w:spacing w:line="240" w:lineRule="auto"/>
              <w:rPr>
                <w:color w:val="7030A0"/>
                <w:sz w:val="20"/>
                <w:szCs w:val="20"/>
                <w:lang w:val="en-US"/>
              </w:rPr>
            </w:pPr>
            <w:r w:rsidRPr="00CB43C4">
              <w:rPr>
                <w:color w:val="7030A0"/>
                <w:sz w:val="20"/>
                <w:szCs w:val="20"/>
                <w:lang w:val="en-US"/>
              </w:rPr>
              <w:t>Consecutive prospective enrolment of a</w:t>
            </w:r>
            <w:r w:rsidRPr="00CB43C4">
              <w:rPr>
                <w:rFonts w:cs="Calibri"/>
                <w:color w:val="7030A0"/>
                <w:sz w:val="20"/>
                <w:szCs w:val="20"/>
                <w:lang w:val="en-US" w:eastAsia="en-GB"/>
              </w:rPr>
              <w:t>dults (≥18 yrs) presenting in secondary or tertiary care with acute symptoms of a suspected, but not proven, acute MI who do not have ST elevation on their ECG</w:t>
            </w:r>
          </w:p>
        </w:tc>
      </w:tr>
      <w:tr w:rsidR="00B93FF8" w:rsidRPr="00CB43C4" w14:paraId="72900DE5" w14:textId="77777777" w:rsidTr="5CE9CD9C">
        <w:tc>
          <w:tcPr>
            <w:tcW w:w="1522" w:type="dxa"/>
            <w:shd w:val="clear" w:color="auto" w:fill="F6F9FC"/>
          </w:tcPr>
          <w:p w14:paraId="06D7049D" w14:textId="77777777" w:rsidR="00B93FF8" w:rsidRPr="00CB43C4" w:rsidRDefault="00B93FF8" w:rsidP="008F3A43">
            <w:pPr>
              <w:rPr>
                <w:sz w:val="20"/>
                <w:szCs w:val="20"/>
                <w:lang w:val="en-US"/>
              </w:rPr>
            </w:pPr>
            <w:r w:rsidRPr="00CB43C4">
              <w:rPr>
                <w:sz w:val="20"/>
                <w:szCs w:val="20"/>
                <w:lang w:val="en-US"/>
              </w:rPr>
              <w:t>Index Test(s)</w:t>
            </w:r>
          </w:p>
        </w:tc>
        <w:tc>
          <w:tcPr>
            <w:tcW w:w="7545" w:type="dxa"/>
          </w:tcPr>
          <w:p w14:paraId="01D8B230" w14:textId="77777777" w:rsidR="00B93FF8" w:rsidRPr="00CB43C4" w:rsidRDefault="00B93FF8" w:rsidP="00B93FF8">
            <w:pPr>
              <w:pStyle w:val="ListParagraph"/>
              <w:numPr>
                <w:ilvl w:val="0"/>
                <w:numId w:val="57"/>
              </w:numPr>
              <w:autoSpaceDE w:val="0"/>
              <w:autoSpaceDN w:val="0"/>
              <w:adjustRightInd w:val="0"/>
              <w:spacing w:line="240" w:lineRule="auto"/>
              <w:ind w:left="203" w:hanging="203"/>
              <w:rPr>
                <w:rFonts w:cs="Calibri"/>
                <w:color w:val="7030A0"/>
                <w:sz w:val="20"/>
                <w:szCs w:val="20"/>
                <w:lang w:val="en-US" w:eastAsia="en-GB"/>
              </w:rPr>
            </w:pPr>
            <w:r w:rsidRPr="00CB43C4">
              <w:rPr>
                <w:rFonts w:cs="Calibri"/>
                <w:color w:val="7030A0"/>
                <w:sz w:val="20"/>
                <w:szCs w:val="20"/>
                <w:lang w:val="en-US" w:eastAsia="en-GB"/>
              </w:rPr>
              <w:t>Hs-</w:t>
            </w:r>
            <w:proofErr w:type="spellStart"/>
            <w:r w:rsidRPr="00CB43C4">
              <w:rPr>
                <w:rFonts w:cs="Calibri"/>
                <w:color w:val="7030A0"/>
                <w:sz w:val="20"/>
                <w:szCs w:val="20"/>
                <w:lang w:val="en-US" w:eastAsia="en-GB"/>
              </w:rPr>
              <w:t>cTn</w:t>
            </w:r>
            <w:proofErr w:type="spellEnd"/>
            <w:r w:rsidRPr="00CB43C4">
              <w:rPr>
                <w:rFonts w:cs="Calibri"/>
                <w:color w:val="7030A0"/>
                <w:sz w:val="20"/>
                <w:szCs w:val="20"/>
                <w:lang w:val="en-US" w:eastAsia="en-GB"/>
              </w:rPr>
              <w:t xml:space="preserve"> assay with results available within 3 hours or presentation</w:t>
            </w:r>
          </w:p>
          <w:p w14:paraId="713882EC" w14:textId="77777777" w:rsidR="00B93FF8" w:rsidRPr="00CB43C4" w:rsidRDefault="00B93FF8" w:rsidP="00B93FF8">
            <w:pPr>
              <w:pStyle w:val="ListParagraph"/>
              <w:numPr>
                <w:ilvl w:val="0"/>
                <w:numId w:val="57"/>
              </w:numPr>
              <w:autoSpaceDE w:val="0"/>
              <w:autoSpaceDN w:val="0"/>
              <w:adjustRightInd w:val="0"/>
              <w:spacing w:line="240" w:lineRule="auto"/>
              <w:ind w:left="203" w:hanging="203"/>
              <w:rPr>
                <w:rFonts w:cs="Calibri"/>
                <w:color w:val="7030A0"/>
                <w:sz w:val="20"/>
                <w:szCs w:val="20"/>
                <w:lang w:val="en-US" w:eastAsia="en-GB"/>
              </w:rPr>
            </w:pPr>
            <w:r w:rsidRPr="00CB43C4">
              <w:rPr>
                <w:rFonts w:cs="Calibri"/>
                <w:color w:val="7030A0"/>
                <w:sz w:val="20"/>
                <w:szCs w:val="20"/>
                <w:lang w:val="en-US" w:eastAsia="en-GB"/>
              </w:rPr>
              <w:t xml:space="preserve">The study should evaluate one of the following assays: Abbott ARCHITECT high-sensitivity troponin I assay; AccuTnI+3 troponin I assay (Beckman Coulter) and Roche </w:t>
            </w:r>
            <w:proofErr w:type="spellStart"/>
            <w:r w:rsidRPr="00CB43C4">
              <w:rPr>
                <w:rFonts w:cs="Calibri"/>
                <w:color w:val="7030A0"/>
                <w:sz w:val="20"/>
                <w:szCs w:val="20"/>
                <w:lang w:val="en-US" w:eastAsia="en-GB"/>
              </w:rPr>
              <w:t>Elecsys</w:t>
            </w:r>
            <w:proofErr w:type="spellEnd"/>
            <w:r w:rsidRPr="00CB43C4">
              <w:rPr>
                <w:rFonts w:cs="Calibri"/>
                <w:color w:val="7030A0"/>
                <w:sz w:val="20"/>
                <w:szCs w:val="20"/>
                <w:lang w:val="en-US" w:eastAsia="en-GB"/>
              </w:rPr>
              <w:t xml:space="preserve"> high-sensitivity troponin T assay</w:t>
            </w:r>
          </w:p>
          <w:p w14:paraId="20038D60" w14:textId="27EBA735" w:rsidR="00B93FF8" w:rsidRPr="00CB43C4" w:rsidRDefault="1A3A2332" w:rsidP="00B93FF8">
            <w:pPr>
              <w:pStyle w:val="ListParagraph"/>
              <w:numPr>
                <w:ilvl w:val="0"/>
                <w:numId w:val="57"/>
              </w:numPr>
              <w:autoSpaceDE w:val="0"/>
              <w:autoSpaceDN w:val="0"/>
              <w:adjustRightInd w:val="0"/>
              <w:spacing w:line="240" w:lineRule="auto"/>
              <w:ind w:left="203" w:hanging="203"/>
              <w:rPr>
                <w:rFonts w:cs="Calibri"/>
                <w:color w:val="7030A0"/>
                <w:sz w:val="20"/>
                <w:szCs w:val="20"/>
                <w:lang w:val="en-US" w:eastAsia="en-GB"/>
              </w:rPr>
            </w:pPr>
            <w:r w:rsidRPr="5CE9CD9C">
              <w:rPr>
                <w:rFonts w:cs="Calibri"/>
                <w:color w:val="7030A0"/>
                <w:sz w:val="20"/>
                <w:szCs w:val="20"/>
                <w:lang w:val="en-US" w:eastAsia="en-GB"/>
              </w:rPr>
              <w:t>Assays should be conducted according to manufacturer</w:t>
            </w:r>
            <w:r w:rsidR="23940A0A" w:rsidRPr="5CE9CD9C">
              <w:rPr>
                <w:rFonts w:cs="Calibri"/>
                <w:color w:val="7030A0"/>
                <w:sz w:val="20"/>
                <w:szCs w:val="20"/>
                <w:lang w:val="en-US" w:eastAsia="en-GB"/>
              </w:rPr>
              <w:t>’s</w:t>
            </w:r>
            <w:r w:rsidRPr="5CE9CD9C">
              <w:rPr>
                <w:rFonts w:cs="Calibri"/>
                <w:color w:val="7030A0"/>
                <w:sz w:val="20"/>
                <w:szCs w:val="20"/>
                <w:lang w:val="en-US" w:eastAsia="en-GB"/>
              </w:rPr>
              <w:t xml:space="preserve"> instructions and should be conducted as a single diagnostic test not as part of testing strategy</w:t>
            </w:r>
          </w:p>
          <w:p w14:paraId="43536D2C" w14:textId="77777777" w:rsidR="00B93FF8" w:rsidRPr="00CB43C4" w:rsidRDefault="00B93FF8" w:rsidP="00B93FF8">
            <w:pPr>
              <w:pStyle w:val="ListParagraph"/>
              <w:numPr>
                <w:ilvl w:val="0"/>
                <w:numId w:val="57"/>
              </w:numPr>
              <w:autoSpaceDE w:val="0"/>
              <w:autoSpaceDN w:val="0"/>
              <w:adjustRightInd w:val="0"/>
              <w:spacing w:line="240" w:lineRule="auto"/>
              <w:ind w:left="203" w:hanging="203"/>
              <w:rPr>
                <w:rFonts w:cs="Calibri"/>
                <w:color w:val="7030A0"/>
                <w:sz w:val="20"/>
                <w:szCs w:val="20"/>
                <w:lang w:val="en-US" w:eastAsia="en-GB"/>
              </w:rPr>
            </w:pPr>
            <w:r w:rsidRPr="00CB43C4">
              <w:rPr>
                <w:rFonts w:cs="Calibri"/>
                <w:color w:val="7030A0"/>
                <w:sz w:val="20"/>
                <w:szCs w:val="20"/>
                <w:lang w:val="en-US" w:eastAsia="en-GB"/>
              </w:rPr>
              <w:t>Performed after participants have been enrolled into the study</w:t>
            </w:r>
          </w:p>
        </w:tc>
      </w:tr>
      <w:tr w:rsidR="00B93FF8" w:rsidRPr="00CB43C4" w14:paraId="41D1D834" w14:textId="77777777" w:rsidTr="5CE9CD9C">
        <w:trPr>
          <w:trHeight w:val="197"/>
        </w:trPr>
        <w:tc>
          <w:tcPr>
            <w:tcW w:w="1522" w:type="dxa"/>
            <w:shd w:val="clear" w:color="auto" w:fill="F6F9FC"/>
          </w:tcPr>
          <w:p w14:paraId="1B71ED06" w14:textId="77777777" w:rsidR="00B93FF8" w:rsidRPr="00CB43C4" w:rsidRDefault="00B93FF8" w:rsidP="008F3A43">
            <w:pPr>
              <w:rPr>
                <w:sz w:val="20"/>
                <w:szCs w:val="20"/>
                <w:lang w:val="en-US"/>
              </w:rPr>
            </w:pPr>
            <w:r w:rsidRPr="00CB43C4">
              <w:rPr>
                <w:sz w:val="20"/>
                <w:szCs w:val="20"/>
                <w:lang w:val="en-US"/>
              </w:rPr>
              <w:t>Definition of the target condition</w:t>
            </w:r>
          </w:p>
        </w:tc>
        <w:tc>
          <w:tcPr>
            <w:tcW w:w="7545" w:type="dxa"/>
          </w:tcPr>
          <w:p w14:paraId="7C9EC921" w14:textId="77777777" w:rsidR="00B93FF8" w:rsidRPr="00CB43C4" w:rsidRDefault="00B93FF8" w:rsidP="00B93FF8">
            <w:pPr>
              <w:pStyle w:val="ListParagraph"/>
              <w:numPr>
                <w:ilvl w:val="0"/>
                <w:numId w:val="57"/>
              </w:numPr>
              <w:autoSpaceDE w:val="0"/>
              <w:autoSpaceDN w:val="0"/>
              <w:adjustRightInd w:val="0"/>
              <w:spacing w:line="240" w:lineRule="auto"/>
              <w:ind w:left="203" w:hanging="203"/>
              <w:rPr>
                <w:rFonts w:cs="Calibri"/>
                <w:color w:val="7030A0"/>
                <w:sz w:val="20"/>
                <w:szCs w:val="20"/>
                <w:lang w:val="en-US" w:eastAsia="en-GB"/>
              </w:rPr>
            </w:pPr>
            <w:r w:rsidRPr="00CB43C4">
              <w:rPr>
                <w:rFonts w:cs="Calibri"/>
                <w:color w:val="7030A0"/>
                <w:sz w:val="20"/>
                <w:szCs w:val="20"/>
                <w:lang w:val="en-US" w:eastAsia="en-GB"/>
              </w:rPr>
              <w:t xml:space="preserve">Non-ST-elevation myocardial infarction (NSTEMI), defined using third universal definition of AMI, including: measurement of troponin T or I (using any method) on presentation and 3-6 hours later; or occurrence of major adverse cardiac event (MACE) during </w:t>
            </w:r>
            <w:proofErr w:type="gramStart"/>
            <w:r w:rsidRPr="00CB43C4">
              <w:rPr>
                <w:rFonts w:cs="Calibri"/>
                <w:color w:val="7030A0"/>
                <w:sz w:val="20"/>
                <w:szCs w:val="20"/>
                <w:lang w:val="en-US" w:eastAsia="en-GB"/>
              </w:rPr>
              <w:t>30 day</w:t>
            </w:r>
            <w:proofErr w:type="gramEnd"/>
            <w:r w:rsidRPr="00CB43C4">
              <w:rPr>
                <w:rFonts w:cs="Calibri"/>
                <w:color w:val="7030A0"/>
                <w:sz w:val="20"/>
                <w:szCs w:val="20"/>
                <w:lang w:val="en-US" w:eastAsia="en-GB"/>
              </w:rPr>
              <w:t xml:space="preserve"> follow-up.  </w:t>
            </w:r>
          </w:p>
          <w:p w14:paraId="729701E7" w14:textId="77777777" w:rsidR="00B93FF8" w:rsidRPr="00CB43C4" w:rsidRDefault="00B93FF8" w:rsidP="00B93FF8">
            <w:pPr>
              <w:pStyle w:val="ListParagraph"/>
              <w:numPr>
                <w:ilvl w:val="0"/>
                <w:numId w:val="57"/>
              </w:numPr>
              <w:autoSpaceDE w:val="0"/>
              <w:autoSpaceDN w:val="0"/>
              <w:adjustRightInd w:val="0"/>
              <w:spacing w:line="240" w:lineRule="auto"/>
              <w:ind w:left="203" w:hanging="203"/>
              <w:rPr>
                <w:rFonts w:cs="Calibri"/>
                <w:color w:val="7030A0"/>
                <w:sz w:val="20"/>
                <w:szCs w:val="20"/>
                <w:lang w:val="en-US" w:eastAsia="en-GB"/>
              </w:rPr>
            </w:pPr>
            <w:r w:rsidRPr="00CB43C4">
              <w:rPr>
                <w:rFonts w:cs="Calibri"/>
                <w:color w:val="7030A0"/>
                <w:sz w:val="20"/>
                <w:szCs w:val="20"/>
                <w:lang w:val="en-US" w:eastAsia="en-GB"/>
              </w:rPr>
              <w:t xml:space="preserve">Diagnosis may </w:t>
            </w:r>
            <w:proofErr w:type="spellStart"/>
            <w:r w:rsidRPr="00CB43C4">
              <w:rPr>
                <w:rFonts w:cs="Calibri"/>
                <w:color w:val="7030A0"/>
                <w:sz w:val="20"/>
                <w:szCs w:val="20"/>
                <w:lang w:val="en-US" w:eastAsia="en-GB"/>
              </w:rPr>
              <w:t>utilise</w:t>
            </w:r>
            <w:proofErr w:type="spellEnd"/>
            <w:r w:rsidRPr="00CB43C4">
              <w:rPr>
                <w:rFonts w:cs="Calibri"/>
                <w:color w:val="7030A0"/>
                <w:sz w:val="20"/>
                <w:szCs w:val="20"/>
                <w:lang w:val="en-US" w:eastAsia="en-GB"/>
              </w:rPr>
              <w:t xml:space="preserve"> results of the hs-</w:t>
            </w:r>
            <w:proofErr w:type="spellStart"/>
            <w:r w:rsidRPr="00CB43C4">
              <w:rPr>
                <w:rFonts w:cs="Calibri"/>
                <w:color w:val="7030A0"/>
                <w:sz w:val="20"/>
                <w:szCs w:val="20"/>
                <w:lang w:val="en-US" w:eastAsia="en-GB"/>
              </w:rPr>
              <w:t>cTn</w:t>
            </w:r>
            <w:proofErr w:type="spellEnd"/>
            <w:r w:rsidRPr="00CB43C4">
              <w:rPr>
                <w:rFonts w:cs="Calibri"/>
                <w:color w:val="7030A0"/>
                <w:sz w:val="20"/>
                <w:szCs w:val="20"/>
                <w:lang w:val="en-US" w:eastAsia="en-GB"/>
              </w:rPr>
              <w:t xml:space="preserve"> assay to assess change in troponin levels, but reference standard should be interpreted without knowledge of the initial hs-</w:t>
            </w:r>
            <w:proofErr w:type="spellStart"/>
            <w:r w:rsidRPr="00CB43C4">
              <w:rPr>
                <w:rFonts w:cs="Calibri"/>
                <w:color w:val="7030A0"/>
                <w:sz w:val="20"/>
                <w:szCs w:val="20"/>
                <w:lang w:val="en-US" w:eastAsia="en-GB"/>
              </w:rPr>
              <w:t>cTn</w:t>
            </w:r>
            <w:proofErr w:type="spellEnd"/>
            <w:r w:rsidRPr="00CB43C4">
              <w:rPr>
                <w:rFonts w:cs="Calibri"/>
                <w:color w:val="7030A0"/>
                <w:sz w:val="20"/>
                <w:szCs w:val="20"/>
                <w:lang w:val="en-US" w:eastAsia="en-GB"/>
              </w:rPr>
              <w:t xml:space="preserve"> assay results</w:t>
            </w:r>
          </w:p>
          <w:p w14:paraId="2630F221" w14:textId="77777777" w:rsidR="00B93FF8" w:rsidRPr="00CB43C4" w:rsidRDefault="00B93FF8" w:rsidP="00B93FF8">
            <w:pPr>
              <w:pStyle w:val="ListParagraph"/>
              <w:numPr>
                <w:ilvl w:val="0"/>
                <w:numId w:val="57"/>
              </w:numPr>
              <w:autoSpaceDE w:val="0"/>
              <w:autoSpaceDN w:val="0"/>
              <w:adjustRightInd w:val="0"/>
              <w:spacing w:line="240" w:lineRule="auto"/>
              <w:ind w:left="203" w:hanging="203"/>
              <w:rPr>
                <w:rFonts w:cs="Calibri"/>
                <w:color w:val="7030A0"/>
                <w:sz w:val="20"/>
                <w:szCs w:val="20"/>
                <w:lang w:val="en-US" w:eastAsia="en-GB"/>
              </w:rPr>
            </w:pPr>
            <w:r w:rsidRPr="00CB43C4">
              <w:rPr>
                <w:rFonts w:cs="Calibri"/>
                <w:color w:val="7030A0"/>
                <w:sz w:val="20"/>
                <w:szCs w:val="20"/>
                <w:lang w:val="en-US" w:eastAsia="en-GB"/>
              </w:rPr>
              <w:t xml:space="preserve">Reference </w:t>
            </w:r>
            <w:proofErr w:type="gramStart"/>
            <w:r w:rsidRPr="00CB43C4">
              <w:rPr>
                <w:rFonts w:cs="Calibri"/>
                <w:color w:val="7030A0"/>
                <w:sz w:val="20"/>
                <w:szCs w:val="20"/>
                <w:lang w:val="en-US" w:eastAsia="en-GB"/>
              </w:rPr>
              <w:t>standard</w:t>
            </w:r>
            <w:proofErr w:type="gramEnd"/>
            <w:r w:rsidRPr="00CB43C4">
              <w:rPr>
                <w:rFonts w:cs="Calibri"/>
                <w:color w:val="7030A0"/>
                <w:sz w:val="20"/>
                <w:szCs w:val="20"/>
                <w:lang w:val="en-US" w:eastAsia="en-GB"/>
              </w:rPr>
              <w:t xml:space="preserve"> should be performed after recruitment of trial participants.  </w:t>
            </w:r>
          </w:p>
          <w:p w14:paraId="3EC5B587" w14:textId="77777777" w:rsidR="00B93FF8" w:rsidRPr="00CB43C4" w:rsidRDefault="00B93FF8" w:rsidP="00B93FF8">
            <w:pPr>
              <w:pStyle w:val="ListParagraph"/>
              <w:numPr>
                <w:ilvl w:val="0"/>
                <w:numId w:val="57"/>
              </w:numPr>
              <w:autoSpaceDE w:val="0"/>
              <w:autoSpaceDN w:val="0"/>
              <w:adjustRightInd w:val="0"/>
              <w:spacing w:line="240" w:lineRule="auto"/>
              <w:ind w:left="203" w:hanging="203"/>
              <w:rPr>
                <w:color w:val="7030A0"/>
                <w:sz w:val="20"/>
                <w:szCs w:val="20"/>
                <w:lang w:val="en-US"/>
              </w:rPr>
            </w:pPr>
            <w:r w:rsidRPr="00CB43C4">
              <w:rPr>
                <w:rFonts w:cs="Calibri"/>
                <w:color w:val="7030A0"/>
                <w:sz w:val="20"/>
                <w:szCs w:val="20"/>
                <w:lang w:val="en-US" w:eastAsia="en-GB"/>
              </w:rPr>
              <w:t>All enrolled participants should receive the same reference standard</w:t>
            </w:r>
          </w:p>
        </w:tc>
      </w:tr>
      <w:tr w:rsidR="00B93FF8" w:rsidRPr="00CB43C4" w14:paraId="6BAF0954" w14:textId="77777777" w:rsidTr="5CE9CD9C">
        <w:trPr>
          <w:trHeight w:val="346"/>
        </w:trPr>
        <w:tc>
          <w:tcPr>
            <w:tcW w:w="1522" w:type="dxa"/>
            <w:shd w:val="clear" w:color="auto" w:fill="F6F9FC"/>
          </w:tcPr>
          <w:p w14:paraId="2A602CC4" w14:textId="77777777" w:rsidR="00B93FF8" w:rsidRPr="00CB43C4" w:rsidRDefault="00B93FF8" w:rsidP="008F3A43">
            <w:pPr>
              <w:rPr>
                <w:sz w:val="20"/>
                <w:szCs w:val="20"/>
                <w:lang w:val="en-US"/>
              </w:rPr>
            </w:pPr>
            <w:r w:rsidRPr="00CB43C4">
              <w:rPr>
                <w:sz w:val="20"/>
                <w:szCs w:val="20"/>
                <w:lang w:val="en-US"/>
              </w:rPr>
              <w:t>Analysis</w:t>
            </w:r>
          </w:p>
        </w:tc>
        <w:tc>
          <w:tcPr>
            <w:tcW w:w="7545" w:type="dxa"/>
          </w:tcPr>
          <w:p w14:paraId="46A227EE" w14:textId="77777777" w:rsidR="00B93FF8" w:rsidRPr="00CB43C4" w:rsidRDefault="00B93FF8"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All participants included in the analysis.</w:t>
            </w:r>
          </w:p>
          <w:p w14:paraId="55E2AF4D" w14:textId="77777777" w:rsidR="00B93FF8" w:rsidRPr="00CB43C4" w:rsidRDefault="00B93FF8"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Appropriate methods used to calculate estimates of accuracy (e.g. sensitivity and specificity).</w:t>
            </w:r>
          </w:p>
          <w:p w14:paraId="746BEEA4" w14:textId="77777777" w:rsidR="00B93FF8" w:rsidRPr="00CB43C4" w:rsidRDefault="00B93FF8" w:rsidP="008F3A43">
            <w:pPr>
              <w:pStyle w:val="ListParagraph"/>
              <w:numPr>
                <w:ilvl w:val="0"/>
                <w:numId w:val="39"/>
              </w:numPr>
              <w:spacing w:line="240" w:lineRule="auto"/>
              <w:ind w:left="204" w:hanging="204"/>
              <w:rPr>
                <w:color w:val="7030A0"/>
                <w:sz w:val="20"/>
                <w:szCs w:val="20"/>
                <w:lang w:val="en-US"/>
              </w:rPr>
            </w:pPr>
            <w:r w:rsidRPr="00CB43C4">
              <w:rPr>
                <w:color w:val="7030A0"/>
                <w:sz w:val="20"/>
                <w:szCs w:val="20"/>
                <w:lang w:val="en-US"/>
              </w:rPr>
              <w:t xml:space="preserve">Analysis </w:t>
            </w:r>
            <w:proofErr w:type="gramStart"/>
            <w:r w:rsidRPr="00CB43C4">
              <w:rPr>
                <w:color w:val="7030A0"/>
                <w:sz w:val="20"/>
                <w:szCs w:val="20"/>
                <w:lang w:val="en-US"/>
              </w:rPr>
              <w:t>at</w:t>
            </w:r>
            <w:proofErr w:type="gramEnd"/>
            <w:r w:rsidRPr="00CB43C4">
              <w:rPr>
                <w:color w:val="7030A0"/>
                <w:sz w:val="20"/>
                <w:szCs w:val="20"/>
                <w:lang w:val="en-US"/>
              </w:rPr>
              <w:t xml:space="preserve"> the participant level</w:t>
            </w:r>
          </w:p>
        </w:tc>
      </w:tr>
    </w:tbl>
    <w:p w14:paraId="3505D02E" w14:textId="77777777" w:rsidR="00B93FF8" w:rsidRPr="00CB43C4" w:rsidRDefault="00B93FF8" w:rsidP="00B93FF8">
      <w:pPr>
        <w:rPr>
          <w:lang w:val="en-US"/>
        </w:rPr>
      </w:pPr>
    </w:p>
    <w:p w14:paraId="3B104782" w14:textId="77777777" w:rsidR="00B93FF8" w:rsidRPr="00CB43C4" w:rsidRDefault="00B93FF8" w:rsidP="00B93FF8">
      <w:pPr>
        <w:pStyle w:val="ListParagraph"/>
        <w:rPr>
          <w:rFonts w:eastAsia="DengXian Light"/>
          <w:lang w:val="en-US"/>
        </w:rPr>
      </w:pPr>
    </w:p>
    <w:p w14:paraId="7A94150C" w14:textId="77777777" w:rsidR="00B93FF8" w:rsidRPr="00CB43C4" w:rsidRDefault="00B93FF8" w:rsidP="00B93FF8">
      <w:pPr>
        <w:rPr>
          <w:rFonts w:eastAsia="DengXian Light"/>
          <w:color w:val="2E74B5"/>
          <w:sz w:val="32"/>
          <w:szCs w:val="32"/>
          <w:lang w:val="en-US" w:eastAsia="zh-CN"/>
        </w:rPr>
      </w:pPr>
      <w:r w:rsidRPr="00CB43C4">
        <w:rPr>
          <w:lang w:val="en-US"/>
        </w:rPr>
        <w:br w:type="page"/>
      </w:r>
    </w:p>
    <w:p w14:paraId="1DF870DC" w14:textId="7D6E422B" w:rsidR="00B93FF8" w:rsidRPr="00CB43C4" w:rsidRDefault="00B93FF8" w:rsidP="00B93FF8">
      <w:pPr>
        <w:pStyle w:val="Heading1"/>
        <w:rPr>
          <w:lang w:val="en-US"/>
        </w:rPr>
      </w:pPr>
      <w:bookmarkStart w:id="3" w:name="_Toc218850805"/>
      <w:r w:rsidRPr="00CB43C4">
        <w:rPr>
          <w:lang w:val="en-US"/>
        </w:rPr>
        <w:lastRenderedPageBreak/>
        <w:t xml:space="preserve">Phase 3: Draw a </w:t>
      </w:r>
      <w:r w:rsidR="003C11D2">
        <w:rPr>
          <w:lang w:val="en-US"/>
        </w:rPr>
        <w:t>f</w:t>
      </w:r>
      <w:r w:rsidRPr="00CB43C4">
        <w:rPr>
          <w:lang w:val="en-US"/>
        </w:rPr>
        <w:t xml:space="preserve">low </w:t>
      </w:r>
      <w:r w:rsidR="003C11D2">
        <w:rPr>
          <w:lang w:val="en-US"/>
        </w:rPr>
        <w:t>d</w:t>
      </w:r>
      <w:r w:rsidRPr="00CB43C4">
        <w:rPr>
          <w:lang w:val="en-US"/>
        </w:rPr>
        <w:t>iagram [once per study]:</w:t>
      </w:r>
      <w:bookmarkEnd w:id="3"/>
    </w:p>
    <w:p w14:paraId="5F0E795E" w14:textId="77777777" w:rsidR="00B93FF8" w:rsidRPr="00CB43C4" w:rsidRDefault="00B93FF8" w:rsidP="00B93FF8">
      <w:pPr>
        <w:rPr>
          <w:lang w:val="en-US"/>
        </w:rPr>
      </w:pPr>
      <w:r w:rsidRPr="00CB43C4">
        <w:rPr>
          <w:lang w:val="en-US"/>
        </w:rPr>
        <w:t>Draw a flow diagram for the primary study to provide a visual summary of how participants and test results underlying accuracy estimates progress through a primary study. This would usually be done at the study level and would portray the flow of participants and test results for all estimates specified in Phase 4.  You may need to draw separate diagrams for the different synthesis questions.</w:t>
      </w:r>
    </w:p>
    <w:p w14:paraId="4952F5FF" w14:textId="77777777" w:rsidR="00B93FF8" w:rsidRPr="00CB43C4" w:rsidRDefault="00B93FF8" w:rsidP="00B93FF8">
      <w:pPr>
        <w:rPr>
          <w:lang w:val="en-US"/>
        </w:rPr>
      </w:pPr>
    </w:p>
    <w:p w14:paraId="0EB4123A" w14:textId="77777777" w:rsidR="00B93FF8" w:rsidRPr="00CB43C4" w:rsidRDefault="00B93FF8" w:rsidP="00B93FF8">
      <w:pPr>
        <w:rPr>
          <w:b/>
          <w:bCs/>
          <w:lang w:val="en-US"/>
        </w:rPr>
      </w:pPr>
      <w:r w:rsidRPr="00CB43C4">
        <w:rPr>
          <w:b/>
          <w:bCs/>
          <w:lang w:val="en-US"/>
        </w:rPr>
        <w:t>Reference of paper being assessed:</w:t>
      </w:r>
    </w:p>
    <w:p w14:paraId="2D2C05B3" w14:textId="77777777" w:rsidR="00B93FF8" w:rsidRPr="00CB43C4" w:rsidRDefault="00B93FF8" w:rsidP="00B93FF8">
      <w:pPr>
        <w:rPr>
          <w:color w:val="7030A0"/>
          <w:lang w:val="en-US" w:eastAsia="zh-CN"/>
        </w:rPr>
      </w:pPr>
      <w:proofErr w:type="spellStart"/>
      <w:r w:rsidRPr="00CB43C4">
        <w:rPr>
          <w:color w:val="7030A0"/>
          <w:lang w:val="en-US" w:eastAsia="zh-CN"/>
        </w:rPr>
        <w:t>Slagman</w:t>
      </w:r>
      <w:proofErr w:type="spellEnd"/>
      <w:r w:rsidRPr="00CB43C4">
        <w:rPr>
          <w:color w:val="7030A0"/>
          <w:lang w:val="en-US" w:eastAsia="zh-CN"/>
        </w:rPr>
        <w:t xml:space="preserve"> A, von </w:t>
      </w:r>
      <w:proofErr w:type="spellStart"/>
      <w:r w:rsidRPr="00CB43C4">
        <w:rPr>
          <w:color w:val="7030A0"/>
          <w:lang w:val="en-US" w:eastAsia="zh-CN"/>
        </w:rPr>
        <w:t>Recum</w:t>
      </w:r>
      <w:proofErr w:type="spellEnd"/>
      <w:r w:rsidRPr="00CB43C4">
        <w:rPr>
          <w:color w:val="7030A0"/>
          <w:lang w:val="en-US" w:eastAsia="zh-CN"/>
        </w:rPr>
        <w:t xml:space="preserve"> J, Mockel M, </w:t>
      </w:r>
      <w:proofErr w:type="spellStart"/>
      <w:r w:rsidRPr="00CB43C4">
        <w:rPr>
          <w:color w:val="7030A0"/>
          <w:lang w:val="en-US" w:eastAsia="zh-CN"/>
        </w:rPr>
        <w:t>Holert</w:t>
      </w:r>
      <w:proofErr w:type="spellEnd"/>
      <w:r w:rsidRPr="00CB43C4">
        <w:rPr>
          <w:color w:val="7030A0"/>
          <w:lang w:val="en-US" w:eastAsia="zh-CN"/>
        </w:rPr>
        <w:t xml:space="preserve"> F, Meyer </w:t>
      </w:r>
      <w:proofErr w:type="spellStart"/>
      <w:r w:rsidRPr="00CB43C4">
        <w:rPr>
          <w:color w:val="7030A0"/>
          <w:lang w:val="en-US" w:eastAsia="zh-CN"/>
        </w:rPr>
        <w:t>zum</w:t>
      </w:r>
      <w:proofErr w:type="spellEnd"/>
      <w:r w:rsidRPr="00CB43C4">
        <w:rPr>
          <w:color w:val="7030A0"/>
          <w:lang w:val="en-US" w:eastAsia="zh-CN"/>
        </w:rPr>
        <w:t xml:space="preserve"> </w:t>
      </w:r>
      <w:proofErr w:type="spellStart"/>
      <w:r w:rsidRPr="00CB43C4">
        <w:rPr>
          <w:color w:val="7030A0"/>
          <w:lang w:val="en-US" w:eastAsia="zh-CN"/>
        </w:rPr>
        <w:t>Buschenfelde</w:t>
      </w:r>
      <w:proofErr w:type="spellEnd"/>
      <w:r w:rsidRPr="00CB43C4">
        <w:rPr>
          <w:color w:val="7030A0"/>
          <w:lang w:val="en-US" w:eastAsia="zh-CN"/>
        </w:rPr>
        <w:t xml:space="preserve"> D, Muller C, et al. Diagnostic performance of a high-sensitive troponin T assay and a troponin T point of care assay in the clinical routine of an Emergency Department: a clinical cohort study. </w:t>
      </w:r>
      <w:r w:rsidRPr="00CB43C4">
        <w:rPr>
          <w:i/>
          <w:color w:val="7030A0"/>
          <w:lang w:val="en-US" w:eastAsia="zh-CN"/>
        </w:rPr>
        <w:t xml:space="preserve">Int J </w:t>
      </w:r>
      <w:proofErr w:type="spellStart"/>
      <w:r w:rsidRPr="00CB43C4">
        <w:rPr>
          <w:i/>
          <w:color w:val="7030A0"/>
          <w:lang w:val="en-US" w:eastAsia="zh-CN"/>
        </w:rPr>
        <w:t>Cardiol</w:t>
      </w:r>
      <w:proofErr w:type="spellEnd"/>
      <w:r w:rsidRPr="00CB43C4">
        <w:rPr>
          <w:color w:val="7030A0"/>
          <w:lang w:val="en-US" w:eastAsia="zh-CN"/>
        </w:rPr>
        <w:t xml:space="preserve"> </w:t>
      </w:r>
      <w:proofErr w:type="gramStart"/>
      <w:r w:rsidRPr="00CB43C4">
        <w:rPr>
          <w:color w:val="7030A0"/>
          <w:lang w:val="en-US" w:eastAsia="zh-CN"/>
        </w:rPr>
        <w:t>2017;230:454</w:t>
      </w:r>
      <w:proofErr w:type="gramEnd"/>
      <w:r w:rsidRPr="00CB43C4">
        <w:rPr>
          <w:color w:val="7030A0"/>
          <w:lang w:val="en-US" w:eastAsia="zh-CN"/>
        </w:rPr>
        <w:t>-460.</w:t>
      </w:r>
    </w:p>
    <w:p w14:paraId="0CE37A93" w14:textId="77777777" w:rsidR="00B93FF8" w:rsidRPr="00CB43C4" w:rsidRDefault="00B93FF8" w:rsidP="00B93FF8">
      <w:pPr>
        <w:pStyle w:val="Caption"/>
        <w:rPr>
          <w:lang w:val="en-US"/>
        </w:rPr>
      </w:pPr>
    </w:p>
    <w:p w14:paraId="0DE20504" w14:textId="77777777" w:rsidR="00B93FF8" w:rsidRPr="00CB43C4" w:rsidRDefault="00B93FF8" w:rsidP="00B93FF8">
      <w:pPr>
        <w:pStyle w:val="Caption"/>
        <w:rPr>
          <w:lang w:val="en-US"/>
        </w:rPr>
      </w:pPr>
      <w:r w:rsidRPr="00CB43C4">
        <w:rPr>
          <w:lang w:val="en-US"/>
        </w:rPr>
        <w:t>Box 1: Flow diagram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B93FF8" w:rsidRPr="00CB43C4" w14:paraId="6913AC21" w14:textId="77777777" w:rsidTr="008F3A43">
        <w:tc>
          <w:tcPr>
            <w:tcW w:w="9968" w:type="dxa"/>
          </w:tcPr>
          <w:p w14:paraId="32E712FE" w14:textId="77777777" w:rsidR="00B93FF8" w:rsidRPr="00CB43C4" w:rsidRDefault="00B93FF8" w:rsidP="008F3A43">
            <w:pPr>
              <w:spacing w:line="240" w:lineRule="auto"/>
              <w:rPr>
                <w:b/>
                <w:sz w:val="28"/>
                <w:lang w:val="en-US"/>
              </w:rPr>
            </w:pPr>
          </w:p>
          <w:p w14:paraId="65D05803" w14:textId="77777777" w:rsidR="00B93FF8" w:rsidRPr="00CB43C4" w:rsidRDefault="00B93FF8" w:rsidP="008F3A43">
            <w:pPr>
              <w:spacing w:line="240" w:lineRule="auto"/>
              <w:rPr>
                <w:b/>
                <w:sz w:val="28"/>
                <w:lang w:val="en-US"/>
              </w:rPr>
            </w:pPr>
            <w:r w:rsidRPr="00CB43C4">
              <w:rPr>
                <w:b/>
                <w:noProof/>
                <w:sz w:val="28"/>
                <w:lang w:val="en-US"/>
              </w:rPr>
              <w:drawing>
                <wp:inline distT="0" distB="0" distL="0" distR="0" wp14:anchorId="11906E7B" wp14:editId="6DE5F08B">
                  <wp:extent cx="4508769" cy="4651513"/>
                  <wp:effectExtent l="0" t="0" r="6350" b="0"/>
                  <wp:docPr id="357465767"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65767" name="Picture 1" descr="A screenshot of a cha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5065" cy="4658009"/>
                          </a:xfrm>
                          <a:prstGeom prst="rect">
                            <a:avLst/>
                          </a:prstGeom>
                          <a:noFill/>
                        </pic:spPr>
                      </pic:pic>
                    </a:graphicData>
                  </a:graphic>
                </wp:inline>
              </w:drawing>
            </w:r>
            <w:r w:rsidRPr="00CB43C4">
              <w:rPr>
                <w:noProof/>
                <w:lang w:val="en-US"/>
              </w:rPr>
              <mc:AlternateContent>
                <mc:Choice Requires="wps">
                  <w:drawing>
                    <wp:inline distT="0" distB="0" distL="0" distR="0" wp14:anchorId="116F758E" wp14:editId="7BFD73F7">
                      <wp:extent cx="302260" cy="302260"/>
                      <wp:effectExtent l="0" t="0" r="0" b="0"/>
                      <wp:docPr id="158170526" name="Rectangle 1" descr="Fig.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6F207" id="Rectangle 1" o:spid="_x0000_s1026" alt="Fig. 1"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4CD5EB5" w14:textId="77777777" w:rsidR="00B93FF8" w:rsidRPr="00CB43C4" w:rsidRDefault="00B93FF8" w:rsidP="008F3A43">
            <w:pPr>
              <w:spacing w:line="240" w:lineRule="auto"/>
              <w:rPr>
                <w:b/>
                <w:sz w:val="28"/>
                <w:lang w:val="en-US"/>
              </w:rPr>
            </w:pPr>
          </w:p>
          <w:p w14:paraId="55B703A5" w14:textId="77777777" w:rsidR="00B93FF8" w:rsidRPr="00CB43C4" w:rsidRDefault="00B93FF8" w:rsidP="008F3A43">
            <w:pPr>
              <w:spacing w:line="240" w:lineRule="auto"/>
              <w:rPr>
                <w:b/>
                <w:sz w:val="28"/>
                <w:lang w:val="en-US"/>
              </w:rPr>
            </w:pPr>
          </w:p>
        </w:tc>
      </w:tr>
    </w:tbl>
    <w:p w14:paraId="32BF4A00" w14:textId="4994B547" w:rsidR="00B93FF8" w:rsidRPr="00CB43C4" w:rsidRDefault="00B93FF8" w:rsidP="00B93FF8">
      <w:pPr>
        <w:pStyle w:val="Heading1"/>
        <w:rPr>
          <w:lang w:val="en-US"/>
        </w:rPr>
      </w:pPr>
      <w:r w:rsidRPr="5CE9CD9C">
        <w:rPr>
          <w:lang w:val="en-US"/>
        </w:rPr>
        <w:br w:type="page"/>
      </w:r>
      <w:bookmarkStart w:id="4" w:name="_Toc218850806"/>
      <w:r w:rsidR="1A3A2332" w:rsidRPr="5CE9CD9C">
        <w:rPr>
          <w:lang w:val="en-US"/>
        </w:rPr>
        <w:lastRenderedPageBreak/>
        <w:t xml:space="preserve">Phase 4: Identify the numerical accuracy estimates to </w:t>
      </w:r>
      <w:proofErr w:type="gramStart"/>
      <w:r w:rsidR="1A3A2332" w:rsidRPr="5CE9CD9C">
        <w:rPr>
          <w:lang w:val="en-US"/>
        </w:rPr>
        <w:t>assess for</w:t>
      </w:r>
      <w:proofErr w:type="gramEnd"/>
      <w:r w:rsidR="1A3A2332" w:rsidRPr="5CE9CD9C">
        <w:rPr>
          <w:lang w:val="en-US"/>
        </w:rPr>
        <w:t xml:space="preserve"> risk</w:t>
      </w:r>
      <w:r w:rsidR="35450210" w:rsidRPr="5CE9CD9C">
        <w:rPr>
          <w:lang w:val="en-US"/>
        </w:rPr>
        <w:t xml:space="preserve"> </w:t>
      </w:r>
      <w:r w:rsidR="1A3A2332" w:rsidRPr="5CE9CD9C">
        <w:rPr>
          <w:lang w:val="en-US"/>
        </w:rPr>
        <w:t>of</w:t>
      </w:r>
      <w:r w:rsidR="0281B4BF" w:rsidRPr="5CE9CD9C">
        <w:rPr>
          <w:lang w:val="en-US"/>
        </w:rPr>
        <w:t xml:space="preserve"> </w:t>
      </w:r>
      <w:r w:rsidR="1A3A2332" w:rsidRPr="5CE9CD9C">
        <w:rPr>
          <w:lang w:val="en-US"/>
        </w:rPr>
        <w:t>bias and applicability [once per study]</w:t>
      </w:r>
      <w:bookmarkEnd w:id="4"/>
    </w:p>
    <w:p w14:paraId="6F86BDEF" w14:textId="209B2EEB" w:rsidR="00B93FF8" w:rsidRPr="00CB43C4" w:rsidRDefault="1A3A2332" w:rsidP="299ADD31">
      <w:r w:rsidRPr="299ADD31">
        <w:t xml:space="preserve">For each synthesis question, it is often possible to calculate multiple estimates of sensitivity and specificity </w:t>
      </w:r>
      <w:r w:rsidRPr="299ADD31">
        <w:rPr>
          <w:rFonts w:eastAsia="Aptos" w:cs="Aptos"/>
        </w:rPr>
        <w:t xml:space="preserve">(i.e. multiple two-by-two tables) </w:t>
      </w:r>
      <w:r w:rsidRPr="299ADD31">
        <w:t>from the data presented in a study.  Multiple estimates within a specific study may occur due to differences in study subgroups, index tests, definitions of the target condition, reference standards, units of analysis, and thresholds. The potential risk</w:t>
      </w:r>
      <w:r w:rsidR="758034D9" w:rsidRPr="299ADD31">
        <w:t xml:space="preserve"> </w:t>
      </w:r>
      <w:r w:rsidRPr="299ADD31">
        <w:t>of</w:t>
      </w:r>
      <w:r w:rsidR="308DDDB6" w:rsidRPr="299ADD31">
        <w:t xml:space="preserve"> </w:t>
      </w:r>
      <w:r w:rsidRPr="299ADD31">
        <w:t xml:space="preserve">bias and applicability issues may differ according to the estimate.  </w:t>
      </w:r>
    </w:p>
    <w:p w14:paraId="1F317529" w14:textId="77777777" w:rsidR="00B93FF8" w:rsidRPr="00CB43C4" w:rsidRDefault="00B93FF8" w:rsidP="00B93FF8">
      <w:pPr>
        <w:rPr>
          <w:lang w:val="en-US"/>
        </w:rPr>
      </w:pPr>
    </w:p>
    <w:p w14:paraId="476858C5" w14:textId="77777777" w:rsidR="00B93FF8" w:rsidRPr="00CB43C4" w:rsidRDefault="00B93FF8" w:rsidP="00B93FF8">
      <w:pPr>
        <w:rPr>
          <w:lang w:val="en-US" w:eastAsia="zh-CN"/>
        </w:rPr>
      </w:pPr>
      <w:r w:rsidRPr="00CB43C4">
        <w:rPr>
          <w:lang w:val="en-US" w:eastAsia="zh-CN"/>
        </w:rPr>
        <w:t xml:space="preserve">Not all estimates reported in a primary study will be relevant for your review; you should only extract and assess those estimates that are relevant to one of your synthesis questions (defined in Phase 1) and that will contribute to the synthesis (whether narrative or statistical).  Deciding which estimates to extract should be considered at the review level and done as part of data extraction – here we ask you to specify which estimates will be included in your review.  Only perform QUADAS-3 assessment for numerical estimates that will be included in the review. Please complete Table 5 to identify the numerical accuracy result(s) being assessed.  </w:t>
      </w:r>
    </w:p>
    <w:p w14:paraId="09226439" w14:textId="77777777" w:rsidR="00B93FF8" w:rsidRPr="00CB43C4" w:rsidRDefault="00B93FF8" w:rsidP="00B93FF8">
      <w:pPr>
        <w:pStyle w:val="Caption"/>
        <w:rPr>
          <w:lang w:val="en-US" w:eastAsia="zh-CN"/>
        </w:rPr>
      </w:pPr>
    </w:p>
    <w:p w14:paraId="076B8C58" w14:textId="77777777" w:rsidR="00B93FF8" w:rsidRPr="00CB43C4" w:rsidRDefault="00B93FF8" w:rsidP="00B93FF8">
      <w:pPr>
        <w:pStyle w:val="Caption"/>
        <w:rPr>
          <w:lang w:val="en-US"/>
        </w:rPr>
      </w:pPr>
      <w:r w:rsidRPr="00CB43C4">
        <w:rPr>
          <w:lang w:val="en-US" w:eastAsia="zh-CN"/>
        </w:rPr>
        <w:t>Table 5: Identification of numerical accuracy estimates(s) to be assessed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552"/>
      </w:tblGrid>
      <w:tr w:rsidR="00B93FF8" w:rsidRPr="00CB43C4" w14:paraId="34F85EB4" w14:textId="77777777" w:rsidTr="008F3A43">
        <w:tc>
          <w:tcPr>
            <w:tcW w:w="3232" w:type="dxa"/>
            <w:shd w:val="clear" w:color="auto" w:fill="F6F9FC"/>
          </w:tcPr>
          <w:p w14:paraId="43F3B0D5" w14:textId="77777777" w:rsidR="00B93FF8" w:rsidRPr="00CB43C4" w:rsidRDefault="00B93FF8" w:rsidP="008F3A43">
            <w:pPr>
              <w:rPr>
                <w:b/>
                <w:bCs/>
                <w:sz w:val="20"/>
                <w:szCs w:val="20"/>
                <w:lang w:val="en-US"/>
              </w:rPr>
            </w:pPr>
          </w:p>
        </w:tc>
        <w:tc>
          <w:tcPr>
            <w:tcW w:w="5552" w:type="dxa"/>
            <w:shd w:val="clear" w:color="auto" w:fill="F6F9FC"/>
          </w:tcPr>
          <w:p w14:paraId="76D3C34D" w14:textId="77777777" w:rsidR="00B93FF8" w:rsidRPr="00CB43C4" w:rsidRDefault="00B93FF8" w:rsidP="008F3A43">
            <w:pPr>
              <w:rPr>
                <w:b/>
                <w:bCs/>
                <w:sz w:val="20"/>
                <w:szCs w:val="20"/>
                <w:lang w:val="en-US"/>
              </w:rPr>
            </w:pPr>
            <w:r w:rsidRPr="00CB43C4">
              <w:rPr>
                <w:b/>
                <w:bCs/>
                <w:sz w:val="20"/>
                <w:szCs w:val="20"/>
                <w:lang w:val="en-US"/>
              </w:rPr>
              <w:t>Estimate 1</w:t>
            </w:r>
          </w:p>
        </w:tc>
      </w:tr>
      <w:tr w:rsidR="00B93FF8" w:rsidRPr="00CB43C4" w14:paraId="0EBFC693" w14:textId="77777777" w:rsidTr="008F3A43">
        <w:tc>
          <w:tcPr>
            <w:tcW w:w="3232" w:type="dxa"/>
            <w:shd w:val="clear" w:color="auto" w:fill="F6F9FC"/>
          </w:tcPr>
          <w:p w14:paraId="3755F170" w14:textId="77777777" w:rsidR="00B93FF8" w:rsidRPr="00CB43C4" w:rsidRDefault="00B93FF8" w:rsidP="008F3A43">
            <w:pPr>
              <w:rPr>
                <w:sz w:val="20"/>
                <w:szCs w:val="20"/>
                <w:lang w:val="en-US"/>
              </w:rPr>
            </w:pPr>
            <w:r w:rsidRPr="00CB43C4">
              <w:rPr>
                <w:b/>
                <w:bCs/>
                <w:sz w:val="20"/>
                <w:szCs w:val="20"/>
                <w:lang w:val="en-US"/>
              </w:rPr>
              <w:t>Synthesis Question</w:t>
            </w:r>
            <w:r w:rsidRPr="00CB43C4">
              <w:rPr>
                <w:sz w:val="20"/>
                <w:szCs w:val="20"/>
                <w:lang w:val="en-US"/>
              </w:rPr>
              <w:t xml:space="preserve"> (e.g. Q1, Q2 from table X)</w:t>
            </w:r>
          </w:p>
        </w:tc>
        <w:tc>
          <w:tcPr>
            <w:tcW w:w="5552" w:type="dxa"/>
          </w:tcPr>
          <w:p w14:paraId="771C2B8D" w14:textId="77777777" w:rsidR="00B93FF8" w:rsidRPr="00CB43C4" w:rsidRDefault="00B93FF8" w:rsidP="008F3A43">
            <w:pPr>
              <w:rPr>
                <w:color w:val="7030A0"/>
                <w:sz w:val="20"/>
                <w:szCs w:val="20"/>
                <w:lang w:val="en-US"/>
              </w:rPr>
            </w:pPr>
            <w:r w:rsidRPr="00CB43C4">
              <w:rPr>
                <w:color w:val="7030A0"/>
                <w:sz w:val="20"/>
                <w:szCs w:val="20"/>
                <w:lang w:val="en-US"/>
              </w:rPr>
              <w:t>Q1</w:t>
            </w:r>
          </w:p>
        </w:tc>
      </w:tr>
      <w:tr w:rsidR="00B93FF8" w:rsidRPr="00CB43C4" w14:paraId="74BA19B4" w14:textId="77777777" w:rsidTr="008F3A43">
        <w:tc>
          <w:tcPr>
            <w:tcW w:w="3232" w:type="dxa"/>
            <w:tcBorders>
              <w:top w:val="single" w:sz="4" w:space="0" w:color="auto"/>
              <w:left w:val="single" w:sz="4" w:space="0" w:color="auto"/>
              <w:bottom w:val="single" w:sz="4" w:space="0" w:color="auto"/>
              <w:right w:val="single" w:sz="4" w:space="0" w:color="auto"/>
            </w:tcBorders>
            <w:shd w:val="clear" w:color="auto" w:fill="F6F9FC"/>
          </w:tcPr>
          <w:p w14:paraId="6E319CBD" w14:textId="77777777" w:rsidR="00B93FF8" w:rsidRPr="00CB43C4" w:rsidRDefault="00B93FF8" w:rsidP="008F3A43">
            <w:pPr>
              <w:rPr>
                <w:sz w:val="20"/>
                <w:szCs w:val="20"/>
                <w:lang w:val="en-US"/>
              </w:rPr>
            </w:pPr>
            <w:r w:rsidRPr="00CB43C4">
              <w:rPr>
                <w:sz w:val="20"/>
                <w:szCs w:val="20"/>
                <w:lang w:val="en-US"/>
              </w:rPr>
              <w:t xml:space="preserve">Numerical test accuracy result e.g. sensitivity=80% </w:t>
            </w:r>
          </w:p>
          <w:p w14:paraId="0056E65D" w14:textId="77777777" w:rsidR="00B93FF8" w:rsidRPr="00CB43C4" w:rsidRDefault="00B93FF8" w:rsidP="008F3A43">
            <w:pPr>
              <w:rPr>
                <w:sz w:val="20"/>
                <w:szCs w:val="20"/>
                <w:lang w:val="en-US"/>
              </w:rPr>
            </w:pPr>
            <w:r w:rsidRPr="00CB43C4">
              <w:rPr>
                <w:sz w:val="20"/>
                <w:szCs w:val="20"/>
                <w:lang w:val="en-US"/>
              </w:rPr>
              <w:t xml:space="preserve">and specificity=76% </w:t>
            </w:r>
          </w:p>
        </w:tc>
        <w:tc>
          <w:tcPr>
            <w:tcW w:w="5552" w:type="dxa"/>
            <w:tcBorders>
              <w:top w:val="single" w:sz="4" w:space="0" w:color="auto"/>
              <w:left w:val="single" w:sz="4" w:space="0" w:color="auto"/>
              <w:bottom w:val="single" w:sz="4" w:space="0" w:color="auto"/>
              <w:right w:val="single" w:sz="4" w:space="0" w:color="auto"/>
            </w:tcBorders>
          </w:tcPr>
          <w:p w14:paraId="20D04040" w14:textId="77777777" w:rsidR="00B93FF8" w:rsidRPr="00CB43C4" w:rsidRDefault="00B93FF8" w:rsidP="008F3A43">
            <w:pPr>
              <w:rPr>
                <w:color w:val="7030A0"/>
                <w:sz w:val="20"/>
                <w:szCs w:val="20"/>
                <w:lang w:val="en-US"/>
              </w:rPr>
            </w:pPr>
            <w:r w:rsidRPr="00CB43C4">
              <w:rPr>
                <w:color w:val="7030A0"/>
                <w:sz w:val="20"/>
                <w:szCs w:val="20"/>
                <w:lang w:val="en-US"/>
              </w:rPr>
              <w:t>Sensitivity = 93% (95% CI: 87 to 97%)</w:t>
            </w:r>
          </w:p>
          <w:p w14:paraId="703D8F25" w14:textId="77777777" w:rsidR="00B93FF8" w:rsidRPr="00CB43C4" w:rsidRDefault="00B93FF8" w:rsidP="008F3A43">
            <w:pPr>
              <w:rPr>
                <w:color w:val="7030A0"/>
                <w:sz w:val="20"/>
                <w:szCs w:val="20"/>
                <w:lang w:val="en-US"/>
              </w:rPr>
            </w:pPr>
            <w:r w:rsidRPr="00CB43C4">
              <w:rPr>
                <w:color w:val="7030A0"/>
                <w:sz w:val="20"/>
                <w:szCs w:val="20"/>
                <w:lang w:val="en-US"/>
              </w:rPr>
              <w:t>Specificity = 67% (95% CI: 65 to 69%)</w:t>
            </w:r>
          </w:p>
          <w:p w14:paraId="04A97A01" w14:textId="77777777" w:rsidR="00B93FF8" w:rsidRPr="00CB43C4" w:rsidRDefault="00B93FF8" w:rsidP="008F3A43">
            <w:pPr>
              <w:rPr>
                <w:color w:val="7030A0"/>
                <w:sz w:val="20"/>
                <w:szCs w:val="20"/>
                <w:lang w:val="en-US"/>
              </w:rPr>
            </w:pPr>
          </w:p>
        </w:tc>
      </w:tr>
      <w:tr w:rsidR="00B93FF8" w:rsidRPr="00CB43C4" w14:paraId="28213DBB" w14:textId="77777777" w:rsidTr="008F3A43">
        <w:tc>
          <w:tcPr>
            <w:tcW w:w="3232" w:type="dxa"/>
            <w:shd w:val="clear" w:color="auto" w:fill="F6F9FC"/>
          </w:tcPr>
          <w:p w14:paraId="22790814" w14:textId="77777777" w:rsidR="00B93FF8" w:rsidRPr="00CB43C4" w:rsidRDefault="00B93FF8" w:rsidP="008F3A43">
            <w:pPr>
              <w:rPr>
                <w:sz w:val="20"/>
                <w:szCs w:val="20"/>
                <w:lang w:val="en-US"/>
              </w:rPr>
            </w:pPr>
            <w:r w:rsidRPr="00CB43C4">
              <w:rPr>
                <w:sz w:val="20"/>
                <w:szCs w:val="20"/>
                <w:lang w:val="en-US"/>
              </w:rPr>
              <w:t>Participants</w:t>
            </w:r>
          </w:p>
        </w:tc>
        <w:tc>
          <w:tcPr>
            <w:tcW w:w="5552" w:type="dxa"/>
          </w:tcPr>
          <w:p w14:paraId="18379A25" w14:textId="77777777" w:rsidR="00B93FF8" w:rsidRPr="00CB43C4" w:rsidRDefault="00B93FF8" w:rsidP="008F3A43">
            <w:pPr>
              <w:rPr>
                <w:color w:val="7030A0"/>
                <w:sz w:val="20"/>
                <w:szCs w:val="20"/>
                <w:lang w:val="en-US"/>
              </w:rPr>
            </w:pPr>
            <w:r w:rsidRPr="00CB43C4">
              <w:rPr>
                <w:color w:val="7030A0"/>
                <w:sz w:val="20"/>
                <w:szCs w:val="20"/>
                <w:lang w:val="en-US"/>
              </w:rPr>
              <w:t>Patients with Hs-</w:t>
            </w:r>
            <w:proofErr w:type="spellStart"/>
            <w:r w:rsidRPr="00CB43C4">
              <w:rPr>
                <w:color w:val="7030A0"/>
                <w:sz w:val="20"/>
                <w:szCs w:val="20"/>
                <w:lang w:val="en-US"/>
              </w:rPr>
              <w:t>TnT</w:t>
            </w:r>
            <w:proofErr w:type="spellEnd"/>
            <w:r w:rsidRPr="00CB43C4">
              <w:rPr>
                <w:color w:val="7030A0"/>
                <w:sz w:val="20"/>
                <w:szCs w:val="20"/>
                <w:lang w:val="en-US"/>
              </w:rPr>
              <w:t xml:space="preserve"> measurement at admission, who presented to the ED of a tertiary care hospital. </w:t>
            </w:r>
          </w:p>
        </w:tc>
      </w:tr>
      <w:tr w:rsidR="00B93FF8" w:rsidRPr="00CB43C4" w14:paraId="466BA7A7" w14:textId="77777777" w:rsidTr="008F3A43">
        <w:tc>
          <w:tcPr>
            <w:tcW w:w="3232" w:type="dxa"/>
            <w:shd w:val="clear" w:color="auto" w:fill="F6F9FC"/>
          </w:tcPr>
          <w:p w14:paraId="1E4A02EE" w14:textId="77777777" w:rsidR="00B93FF8" w:rsidRPr="00CB43C4" w:rsidRDefault="00B93FF8" w:rsidP="008F3A43">
            <w:pPr>
              <w:rPr>
                <w:sz w:val="20"/>
                <w:szCs w:val="20"/>
                <w:lang w:val="en-US"/>
              </w:rPr>
            </w:pPr>
            <w:r w:rsidRPr="00CB43C4">
              <w:rPr>
                <w:sz w:val="20"/>
                <w:szCs w:val="20"/>
                <w:lang w:val="en-US"/>
              </w:rPr>
              <w:t>Index Test</w:t>
            </w:r>
          </w:p>
        </w:tc>
        <w:tc>
          <w:tcPr>
            <w:tcW w:w="5552" w:type="dxa"/>
          </w:tcPr>
          <w:p w14:paraId="185F2FB1" w14:textId="77777777" w:rsidR="00B93FF8" w:rsidRPr="00CB43C4" w:rsidRDefault="00B93FF8" w:rsidP="008F3A43">
            <w:pPr>
              <w:rPr>
                <w:color w:val="7030A0"/>
                <w:sz w:val="20"/>
                <w:szCs w:val="20"/>
                <w:lang w:val="en-US"/>
              </w:rPr>
            </w:pPr>
            <w:r w:rsidRPr="00CB43C4">
              <w:rPr>
                <w:color w:val="7030A0"/>
                <w:sz w:val="20"/>
                <w:szCs w:val="20"/>
                <w:lang w:val="en-US"/>
              </w:rPr>
              <w:t>Hs-</w:t>
            </w:r>
            <w:proofErr w:type="spellStart"/>
            <w:r w:rsidRPr="00CB43C4">
              <w:rPr>
                <w:color w:val="7030A0"/>
                <w:sz w:val="20"/>
                <w:szCs w:val="20"/>
                <w:lang w:val="en-US"/>
              </w:rPr>
              <w:t>TnT</w:t>
            </w:r>
            <w:proofErr w:type="spellEnd"/>
          </w:p>
          <w:p w14:paraId="16B55ADE" w14:textId="77777777" w:rsidR="00B93FF8" w:rsidRPr="00CB43C4" w:rsidRDefault="00B93FF8" w:rsidP="008F3A43">
            <w:pPr>
              <w:rPr>
                <w:color w:val="7030A0"/>
                <w:sz w:val="20"/>
                <w:szCs w:val="20"/>
                <w:lang w:val="en-US"/>
              </w:rPr>
            </w:pPr>
          </w:p>
        </w:tc>
      </w:tr>
      <w:tr w:rsidR="00B93FF8" w:rsidRPr="00CB43C4" w14:paraId="1EBA3789" w14:textId="77777777" w:rsidTr="008F3A43">
        <w:tc>
          <w:tcPr>
            <w:tcW w:w="3232" w:type="dxa"/>
            <w:shd w:val="clear" w:color="auto" w:fill="F6F9FC"/>
          </w:tcPr>
          <w:p w14:paraId="2B0B8391" w14:textId="77777777" w:rsidR="00B93FF8" w:rsidRPr="00CB43C4" w:rsidRDefault="00B93FF8" w:rsidP="008F3A43">
            <w:pPr>
              <w:rPr>
                <w:sz w:val="20"/>
                <w:szCs w:val="20"/>
                <w:lang w:val="en-US"/>
              </w:rPr>
            </w:pPr>
            <w:r w:rsidRPr="00CB43C4">
              <w:rPr>
                <w:sz w:val="20"/>
                <w:szCs w:val="20"/>
                <w:lang w:val="en-US"/>
              </w:rPr>
              <w:t>Index test threshold (if applicable)</w:t>
            </w:r>
          </w:p>
        </w:tc>
        <w:tc>
          <w:tcPr>
            <w:tcW w:w="5552" w:type="dxa"/>
          </w:tcPr>
          <w:p w14:paraId="73C3199B" w14:textId="77777777" w:rsidR="00B93FF8" w:rsidRPr="00CB43C4" w:rsidRDefault="00B93FF8" w:rsidP="008F3A43">
            <w:pPr>
              <w:rPr>
                <w:color w:val="7030A0"/>
                <w:sz w:val="20"/>
                <w:szCs w:val="20"/>
                <w:lang w:val="en-US"/>
              </w:rPr>
            </w:pPr>
            <w:r w:rsidRPr="00CB43C4">
              <w:rPr>
                <w:color w:val="7030A0"/>
                <w:sz w:val="20"/>
                <w:szCs w:val="20"/>
                <w:lang w:val="en-US"/>
              </w:rPr>
              <w:t>14 ng/L at 0 hours (on presentation)</w:t>
            </w:r>
          </w:p>
        </w:tc>
      </w:tr>
      <w:tr w:rsidR="00B93FF8" w:rsidRPr="00CB43C4" w14:paraId="608C07C5" w14:textId="77777777" w:rsidTr="008F3A43">
        <w:tc>
          <w:tcPr>
            <w:tcW w:w="3232" w:type="dxa"/>
            <w:shd w:val="clear" w:color="auto" w:fill="F6F9FC"/>
          </w:tcPr>
          <w:p w14:paraId="68F14FB8" w14:textId="77777777" w:rsidR="00B93FF8" w:rsidRPr="00CB43C4" w:rsidRDefault="00B93FF8" w:rsidP="008F3A43">
            <w:pPr>
              <w:rPr>
                <w:sz w:val="20"/>
                <w:szCs w:val="20"/>
                <w:lang w:val="en-US"/>
              </w:rPr>
            </w:pPr>
            <w:r w:rsidRPr="00CB43C4">
              <w:rPr>
                <w:sz w:val="20"/>
                <w:szCs w:val="20"/>
                <w:lang w:val="en-US"/>
              </w:rPr>
              <w:t>Target condition</w:t>
            </w:r>
          </w:p>
        </w:tc>
        <w:tc>
          <w:tcPr>
            <w:tcW w:w="5552" w:type="dxa"/>
          </w:tcPr>
          <w:p w14:paraId="0C8C3497" w14:textId="77777777" w:rsidR="00B93FF8" w:rsidRPr="00CB43C4" w:rsidRDefault="00B93FF8" w:rsidP="008F3A43">
            <w:pPr>
              <w:rPr>
                <w:color w:val="7030A0"/>
                <w:sz w:val="20"/>
                <w:szCs w:val="20"/>
                <w:lang w:val="en-US"/>
              </w:rPr>
            </w:pPr>
            <w:r w:rsidRPr="00CB43C4">
              <w:rPr>
                <w:color w:val="7030A0"/>
                <w:sz w:val="20"/>
                <w:szCs w:val="20"/>
                <w:lang w:val="en-US"/>
              </w:rPr>
              <w:t>NSTEMI</w:t>
            </w:r>
          </w:p>
          <w:p w14:paraId="79CA4A29" w14:textId="77777777" w:rsidR="00B93FF8" w:rsidRPr="00CB43C4" w:rsidRDefault="00B93FF8" w:rsidP="008F3A43">
            <w:pPr>
              <w:rPr>
                <w:color w:val="7030A0"/>
                <w:sz w:val="20"/>
                <w:szCs w:val="20"/>
                <w:lang w:val="en-US"/>
              </w:rPr>
            </w:pPr>
          </w:p>
        </w:tc>
      </w:tr>
      <w:tr w:rsidR="00B93FF8" w:rsidRPr="00CB43C4" w14:paraId="41BEB910" w14:textId="77777777" w:rsidTr="008F3A43">
        <w:tc>
          <w:tcPr>
            <w:tcW w:w="3232" w:type="dxa"/>
            <w:shd w:val="clear" w:color="auto" w:fill="F6F9FC"/>
          </w:tcPr>
          <w:p w14:paraId="7712FA96" w14:textId="77777777" w:rsidR="00B93FF8" w:rsidRPr="00CB43C4" w:rsidRDefault="00B93FF8" w:rsidP="008F3A43">
            <w:pPr>
              <w:rPr>
                <w:sz w:val="20"/>
                <w:szCs w:val="20"/>
                <w:lang w:val="en-US"/>
              </w:rPr>
            </w:pPr>
            <w:r w:rsidRPr="00CB43C4">
              <w:rPr>
                <w:sz w:val="20"/>
                <w:szCs w:val="20"/>
                <w:lang w:val="en-US"/>
              </w:rPr>
              <w:t>Reference standard</w:t>
            </w:r>
          </w:p>
        </w:tc>
        <w:tc>
          <w:tcPr>
            <w:tcW w:w="5552" w:type="dxa"/>
          </w:tcPr>
          <w:p w14:paraId="2E244D85" w14:textId="77777777" w:rsidR="00B93FF8" w:rsidRPr="00CB43C4" w:rsidRDefault="00B93FF8" w:rsidP="008F3A43">
            <w:pPr>
              <w:rPr>
                <w:color w:val="7030A0"/>
                <w:sz w:val="20"/>
                <w:szCs w:val="20"/>
                <w:lang w:val="en-US"/>
              </w:rPr>
            </w:pPr>
            <w:r w:rsidRPr="00CB43C4">
              <w:rPr>
                <w:color w:val="7030A0"/>
                <w:sz w:val="20"/>
                <w:szCs w:val="22"/>
                <w:lang w:val="en-US"/>
              </w:rPr>
              <w:t xml:space="preserve">Main hospital diagnosis of NSTEMI. </w:t>
            </w:r>
          </w:p>
        </w:tc>
      </w:tr>
      <w:tr w:rsidR="00B93FF8" w:rsidRPr="00CB43C4" w14:paraId="55946B7B" w14:textId="77777777" w:rsidTr="008F3A43">
        <w:tc>
          <w:tcPr>
            <w:tcW w:w="3232" w:type="dxa"/>
            <w:shd w:val="clear" w:color="auto" w:fill="F6F9FC"/>
          </w:tcPr>
          <w:p w14:paraId="4CCE7B2B" w14:textId="77777777" w:rsidR="00B93FF8" w:rsidRPr="00CB43C4" w:rsidRDefault="00B93FF8" w:rsidP="008F3A43">
            <w:pPr>
              <w:rPr>
                <w:sz w:val="20"/>
                <w:szCs w:val="20"/>
                <w:lang w:val="en-US"/>
              </w:rPr>
            </w:pPr>
            <w:r w:rsidRPr="00CB43C4">
              <w:rPr>
                <w:sz w:val="20"/>
                <w:szCs w:val="20"/>
                <w:lang w:val="en-US"/>
              </w:rPr>
              <w:t xml:space="preserve">Unit of analysis (e.g. participant, </w:t>
            </w:r>
            <w:proofErr w:type="spellStart"/>
            <w:r w:rsidRPr="00CB43C4">
              <w:rPr>
                <w:sz w:val="20"/>
                <w:szCs w:val="20"/>
                <w:lang w:val="en-US"/>
              </w:rPr>
              <w:t>tumour</w:t>
            </w:r>
            <w:proofErr w:type="spellEnd"/>
            <w:r w:rsidRPr="00CB43C4">
              <w:rPr>
                <w:sz w:val="20"/>
                <w:szCs w:val="20"/>
                <w:lang w:val="en-US"/>
              </w:rPr>
              <w:t>, lesion, sample)</w:t>
            </w:r>
          </w:p>
        </w:tc>
        <w:tc>
          <w:tcPr>
            <w:tcW w:w="5552" w:type="dxa"/>
          </w:tcPr>
          <w:p w14:paraId="28581117" w14:textId="77777777" w:rsidR="00B93FF8" w:rsidRPr="00CB43C4" w:rsidRDefault="00B93FF8" w:rsidP="008F3A43">
            <w:pPr>
              <w:rPr>
                <w:color w:val="7030A0"/>
                <w:sz w:val="20"/>
                <w:szCs w:val="20"/>
                <w:lang w:val="en-US"/>
              </w:rPr>
            </w:pPr>
            <w:r w:rsidRPr="00CB43C4">
              <w:rPr>
                <w:color w:val="7030A0"/>
                <w:sz w:val="20"/>
                <w:szCs w:val="20"/>
                <w:lang w:val="en-US"/>
              </w:rPr>
              <w:t>Participant</w:t>
            </w:r>
          </w:p>
        </w:tc>
      </w:tr>
      <w:tr w:rsidR="00B93FF8" w:rsidRPr="00CB43C4" w14:paraId="616B5478" w14:textId="77777777" w:rsidTr="008F3A43">
        <w:tc>
          <w:tcPr>
            <w:tcW w:w="3232" w:type="dxa"/>
            <w:shd w:val="clear" w:color="auto" w:fill="F6F9FC"/>
          </w:tcPr>
          <w:p w14:paraId="39EC3C81" w14:textId="77777777" w:rsidR="00B93FF8" w:rsidRPr="00CB43C4" w:rsidRDefault="00B93FF8" w:rsidP="008F3A43">
            <w:pPr>
              <w:rPr>
                <w:sz w:val="20"/>
                <w:szCs w:val="20"/>
                <w:lang w:val="en-US"/>
              </w:rPr>
            </w:pPr>
            <w:r w:rsidRPr="00CB43C4">
              <w:rPr>
                <w:sz w:val="20"/>
                <w:szCs w:val="20"/>
                <w:lang w:val="en-US"/>
              </w:rPr>
              <w:t>Analysis (e.g. analysis method, participants included in analysis)</w:t>
            </w:r>
          </w:p>
        </w:tc>
        <w:tc>
          <w:tcPr>
            <w:tcW w:w="5552" w:type="dxa"/>
          </w:tcPr>
          <w:p w14:paraId="36D9ED24" w14:textId="77777777" w:rsidR="00B93FF8" w:rsidRPr="00CB43C4" w:rsidRDefault="00B93FF8" w:rsidP="008F3A43">
            <w:pPr>
              <w:rPr>
                <w:color w:val="7030A0"/>
                <w:sz w:val="20"/>
                <w:szCs w:val="20"/>
                <w:lang w:val="en-US"/>
              </w:rPr>
            </w:pPr>
            <w:r w:rsidRPr="00CB43C4">
              <w:rPr>
                <w:color w:val="7030A0"/>
                <w:sz w:val="20"/>
                <w:szCs w:val="20"/>
                <w:lang w:val="en-US"/>
              </w:rPr>
              <w:t>All patients with index test data available</w:t>
            </w:r>
          </w:p>
        </w:tc>
      </w:tr>
      <w:tr w:rsidR="00B93FF8" w:rsidRPr="00CB43C4" w14:paraId="7CF021EF" w14:textId="77777777" w:rsidTr="008F3A43">
        <w:tc>
          <w:tcPr>
            <w:tcW w:w="3232" w:type="dxa"/>
            <w:shd w:val="clear" w:color="auto" w:fill="F6F9FC"/>
          </w:tcPr>
          <w:p w14:paraId="6D9469FD" w14:textId="77777777" w:rsidR="00B93FF8" w:rsidRPr="00CB43C4" w:rsidRDefault="00B93FF8" w:rsidP="008F3A43">
            <w:pPr>
              <w:rPr>
                <w:sz w:val="20"/>
                <w:szCs w:val="20"/>
                <w:lang w:val="en-US"/>
              </w:rPr>
            </w:pPr>
            <w:r w:rsidRPr="00CB43C4">
              <w:rPr>
                <w:sz w:val="20"/>
                <w:szCs w:val="20"/>
                <w:lang w:val="en-US"/>
              </w:rPr>
              <w:t xml:space="preserve">Which QUADAS-3 domains will be assessed (Participants, Index Test, Target condition, </w:t>
            </w:r>
            <w:proofErr w:type="gramStart"/>
            <w:r w:rsidRPr="00CB43C4">
              <w:rPr>
                <w:sz w:val="20"/>
                <w:szCs w:val="20"/>
                <w:lang w:val="en-US"/>
              </w:rPr>
              <w:t>Analysis)*</w:t>
            </w:r>
            <w:proofErr w:type="gramEnd"/>
          </w:p>
        </w:tc>
        <w:tc>
          <w:tcPr>
            <w:tcW w:w="5552" w:type="dxa"/>
          </w:tcPr>
          <w:p w14:paraId="71B30C6A" w14:textId="77777777" w:rsidR="00B93FF8" w:rsidRPr="00CB43C4" w:rsidRDefault="00B93FF8" w:rsidP="008F3A43">
            <w:pPr>
              <w:rPr>
                <w:color w:val="7030A0"/>
                <w:sz w:val="20"/>
                <w:szCs w:val="20"/>
                <w:lang w:val="en-US"/>
              </w:rPr>
            </w:pPr>
            <w:r w:rsidRPr="00CB43C4">
              <w:rPr>
                <w:color w:val="7030A0"/>
                <w:sz w:val="20"/>
                <w:szCs w:val="20"/>
                <w:lang w:val="en-US"/>
              </w:rPr>
              <w:t>All</w:t>
            </w:r>
          </w:p>
        </w:tc>
      </w:tr>
    </w:tbl>
    <w:p w14:paraId="2352CF87" w14:textId="77777777" w:rsidR="00B93FF8" w:rsidRPr="00CB43C4" w:rsidRDefault="00B93FF8" w:rsidP="00B93FF8">
      <w:pPr>
        <w:rPr>
          <w:lang w:val="en-US"/>
        </w:rPr>
      </w:pPr>
    </w:p>
    <w:p w14:paraId="3AF031B4" w14:textId="77777777" w:rsidR="00B93FF8" w:rsidRPr="00CB43C4" w:rsidRDefault="00B93FF8" w:rsidP="00B93FF8">
      <w:pPr>
        <w:spacing w:line="240" w:lineRule="auto"/>
        <w:rPr>
          <w:rFonts w:eastAsia="DengXian Light"/>
          <w:color w:val="2F5496" w:themeColor="accent1" w:themeShade="BF"/>
          <w:sz w:val="28"/>
          <w:szCs w:val="28"/>
          <w:lang w:val="en-US" w:eastAsia="zh-CN"/>
        </w:rPr>
      </w:pPr>
      <w:r w:rsidRPr="00CB43C4">
        <w:rPr>
          <w:lang w:val="en-US"/>
        </w:rPr>
        <w:br w:type="page"/>
      </w:r>
    </w:p>
    <w:p w14:paraId="2BAFA10E" w14:textId="4F31294B" w:rsidR="00B93FF8" w:rsidRPr="00CB43C4" w:rsidRDefault="1A3A2332" w:rsidP="00B93FF8">
      <w:pPr>
        <w:pStyle w:val="Heading1"/>
        <w:rPr>
          <w:lang w:val="en-US"/>
        </w:rPr>
      </w:pPr>
      <w:bookmarkStart w:id="5" w:name="_Toc218850807"/>
      <w:r w:rsidRPr="5CE9CD9C">
        <w:rPr>
          <w:lang w:val="en-US"/>
        </w:rPr>
        <w:lastRenderedPageBreak/>
        <w:t xml:space="preserve">Phase 5: </w:t>
      </w:r>
      <w:r w:rsidR="00793D44" w:rsidRPr="00793D44">
        <w:rPr>
          <w:lang w:val="en-US"/>
        </w:rPr>
        <w:t xml:space="preserve">Assess risk of bias and concerns regarding applicability </w:t>
      </w:r>
      <w:r w:rsidRPr="5CE9CD9C">
        <w:rPr>
          <w:lang w:val="en-US"/>
        </w:rPr>
        <w:t>[for each selected estimate]</w:t>
      </w:r>
      <w:bookmarkEnd w:id="5"/>
    </w:p>
    <w:p w14:paraId="0BC267B0" w14:textId="4563403D" w:rsidR="00B93FF8" w:rsidRPr="00CB43C4" w:rsidRDefault="1A3A2332" w:rsidP="00B93FF8">
      <w:pPr>
        <w:rPr>
          <w:lang w:val="en-US"/>
        </w:rPr>
      </w:pPr>
      <w:r w:rsidRPr="5CE9CD9C">
        <w:rPr>
          <w:lang w:val="en-US"/>
        </w:rPr>
        <w:t>QUADAS-3 is structured as 4 key domains (Participants, Index Test, Target Condition, Analysis) each rated in terms of the risk</w:t>
      </w:r>
      <w:r w:rsidR="53CB6CF8" w:rsidRPr="5CE9CD9C">
        <w:rPr>
          <w:lang w:val="en-US"/>
        </w:rPr>
        <w:t xml:space="preserve"> </w:t>
      </w:r>
      <w:r w:rsidRPr="5CE9CD9C">
        <w:rPr>
          <w:lang w:val="en-US"/>
        </w:rPr>
        <w:t>of</w:t>
      </w:r>
      <w:r w:rsidR="1574A9F1" w:rsidRPr="5CE9CD9C">
        <w:rPr>
          <w:lang w:val="en-US"/>
        </w:rPr>
        <w:t xml:space="preserve"> </w:t>
      </w:r>
      <w:r w:rsidRPr="5CE9CD9C">
        <w:rPr>
          <w:lang w:val="en-US"/>
        </w:rPr>
        <w:t xml:space="preserve">bias.   Each domain has a set of </w:t>
      </w:r>
      <w:r w:rsidR="00985A8C">
        <w:rPr>
          <w:lang w:val="en-US"/>
        </w:rPr>
        <w:t>signaling</w:t>
      </w:r>
      <w:r w:rsidRPr="5CE9CD9C">
        <w:rPr>
          <w:lang w:val="en-US"/>
        </w:rPr>
        <w:t xml:space="preserve"> questions to help judge risk</w:t>
      </w:r>
      <w:r w:rsidR="420BD20C" w:rsidRPr="5CE9CD9C">
        <w:rPr>
          <w:lang w:val="en-US"/>
        </w:rPr>
        <w:t xml:space="preserve"> </w:t>
      </w:r>
      <w:r w:rsidRPr="5CE9CD9C">
        <w:rPr>
          <w:lang w:val="en-US"/>
        </w:rPr>
        <w:t>of</w:t>
      </w:r>
      <w:r w:rsidR="12B00C3D" w:rsidRPr="5CE9CD9C">
        <w:rPr>
          <w:lang w:val="en-US"/>
        </w:rPr>
        <w:t xml:space="preserve"> </w:t>
      </w:r>
      <w:r w:rsidRPr="5CE9CD9C">
        <w:rPr>
          <w:lang w:val="en-US"/>
        </w:rPr>
        <w:t>bias.</w:t>
      </w:r>
      <w:r w:rsidRPr="5CE9CD9C">
        <w:rPr>
          <w:i/>
          <w:iCs/>
          <w:lang w:val="en-US"/>
        </w:rPr>
        <w:t xml:space="preserve"> </w:t>
      </w:r>
      <w:r w:rsidR="00985A8C">
        <w:rPr>
          <w:lang w:val="en-US"/>
        </w:rPr>
        <w:t>Signaling</w:t>
      </w:r>
      <w:r w:rsidRPr="5CE9CD9C">
        <w:rPr>
          <w:lang w:val="en-US"/>
        </w:rPr>
        <w:t xml:space="preserve"> questions are answered as:</w:t>
      </w:r>
    </w:p>
    <w:p w14:paraId="3C1076FF" w14:textId="77777777" w:rsidR="00B93FF8" w:rsidRPr="00CB43C4" w:rsidRDefault="00B93FF8" w:rsidP="00B93FF8">
      <w:pPr>
        <w:pStyle w:val="ListParagraph"/>
        <w:numPr>
          <w:ilvl w:val="0"/>
          <w:numId w:val="46"/>
        </w:numPr>
        <w:spacing w:line="240" w:lineRule="auto"/>
        <w:ind w:left="771" w:hanging="357"/>
        <w:rPr>
          <w:lang w:val="en-US"/>
        </w:rPr>
      </w:pPr>
      <w:r w:rsidRPr="00CB43C4">
        <w:rPr>
          <w:lang w:val="en-US"/>
        </w:rPr>
        <w:t>yes (Y)</w:t>
      </w:r>
    </w:p>
    <w:p w14:paraId="5EB1E6FB" w14:textId="77777777" w:rsidR="00B93FF8" w:rsidRPr="00CB43C4" w:rsidRDefault="00B93FF8" w:rsidP="00B93FF8">
      <w:pPr>
        <w:pStyle w:val="ListParagraph"/>
        <w:numPr>
          <w:ilvl w:val="0"/>
          <w:numId w:val="46"/>
        </w:numPr>
        <w:spacing w:line="240" w:lineRule="auto"/>
        <w:ind w:left="771" w:hanging="357"/>
        <w:rPr>
          <w:lang w:val="en-US"/>
        </w:rPr>
      </w:pPr>
      <w:r w:rsidRPr="00CB43C4">
        <w:rPr>
          <w:lang w:val="en-US"/>
        </w:rPr>
        <w:t>probably yes (PY)</w:t>
      </w:r>
    </w:p>
    <w:p w14:paraId="69F71CEC" w14:textId="77777777" w:rsidR="00B93FF8" w:rsidRPr="00CB43C4" w:rsidRDefault="00B93FF8" w:rsidP="00B93FF8">
      <w:pPr>
        <w:pStyle w:val="ListParagraph"/>
        <w:numPr>
          <w:ilvl w:val="0"/>
          <w:numId w:val="46"/>
        </w:numPr>
        <w:spacing w:line="240" w:lineRule="auto"/>
        <w:ind w:left="771" w:hanging="357"/>
        <w:rPr>
          <w:lang w:val="en-US"/>
        </w:rPr>
      </w:pPr>
      <w:r w:rsidRPr="00CB43C4">
        <w:rPr>
          <w:lang w:val="en-US"/>
        </w:rPr>
        <w:t>probably no (PN)</w:t>
      </w:r>
    </w:p>
    <w:p w14:paraId="481D7F99" w14:textId="77777777" w:rsidR="00B93FF8" w:rsidRPr="00CB43C4" w:rsidRDefault="00B93FF8" w:rsidP="00B93FF8">
      <w:pPr>
        <w:pStyle w:val="ListParagraph"/>
        <w:numPr>
          <w:ilvl w:val="0"/>
          <w:numId w:val="46"/>
        </w:numPr>
        <w:spacing w:line="240" w:lineRule="auto"/>
        <w:ind w:left="771"/>
        <w:rPr>
          <w:lang w:val="en-US"/>
        </w:rPr>
      </w:pPr>
      <w:r w:rsidRPr="00CB43C4">
        <w:rPr>
          <w:lang w:val="en-US"/>
        </w:rPr>
        <w:t>no (N)</w:t>
      </w:r>
    </w:p>
    <w:p w14:paraId="2EB4DFB5" w14:textId="77777777" w:rsidR="00B93FF8" w:rsidRPr="00CB43C4" w:rsidRDefault="00B93FF8" w:rsidP="00B93FF8">
      <w:pPr>
        <w:pStyle w:val="ListParagraph"/>
        <w:numPr>
          <w:ilvl w:val="0"/>
          <w:numId w:val="46"/>
        </w:numPr>
        <w:spacing w:line="240" w:lineRule="auto"/>
        <w:ind w:left="771" w:hanging="357"/>
        <w:rPr>
          <w:lang w:val="en-US"/>
        </w:rPr>
      </w:pPr>
      <w:r w:rsidRPr="00CB43C4">
        <w:rPr>
          <w:lang w:val="en-US"/>
        </w:rPr>
        <w:t xml:space="preserve">no information (NI)  </w:t>
      </w:r>
    </w:p>
    <w:p w14:paraId="6BF6F566" w14:textId="77777777" w:rsidR="00B93FF8" w:rsidRPr="00CB43C4" w:rsidRDefault="00B93FF8" w:rsidP="00B93FF8">
      <w:pPr>
        <w:rPr>
          <w:lang w:val="en-US"/>
        </w:rPr>
      </w:pPr>
    </w:p>
    <w:p w14:paraId="7C31314D" w14:textId="42EC0691" w:rsidR="00B93FF8" w:rsidRPr="00CB43C4" w:rsidRDefault="1A3A2332" w:rsidP="00B93FF8">
      <w:pPr>
        <w:rPr>
          <w:lang w:val="en-US"/>
        </w:rPr>
      </w:pPr>
      <w:proofErr w:type="gramStart"/>
      <w:r w:rsidRPr="5CE9CD9C">
        <w:rPr>
          <w:lang w:val="en-US"/>
        </w:rPr>
        <w:t>A risk</w:t>
      </w:r>
      <w:proofErr w:type="gramEnd"/>
      <w:r w:rsidR="7FB2CEEB" w:rsidRPr="5CE9CD9C">
        <w:rPr>
          <w:lang w:val="en-US"/>
        </w:rPr>
        <w:t xml:space="preserve"> </w:t>
      </w:r>
      <w:r w:rsidRPr="5CE9CD9C">
        <w:rPr>
          <w:lang w:val="en-US"/>
        </w:rPr>
        <w:t>of</w:t>
      </w:r>
      <w:r w:rsidR="3625B51E" w:rsidRPr="5CE9CD9C">
        <w:rPr>
          <w:lang w:val="en-US"/>
        </w:rPr>
        <w:t xml:space="preserve"> </w:t>
      </w:r>
      <w:r w:rsidRPr="5CE9CD9C">
        <w:rPr>
          <w:lang w:val="en-US"/>
        </w:rPr>
        <w:t xml:space="preserve">bias </w:t>
      </w:r>
      <w:r w:rsidR="00985A8C">
        <w:rPr>
          <w:lang w:val="en-US"/>
        </w:rPr>
        <w:t>judgment</w:t>
      </w:r>
      <w:r w:rsidRPr="5CE9CD9C">
        <w:rPr>
          <w:lang w:val="en-US"/>
        </w:rPr>
        <w:t xml:space="preserve"> for each domain is based on </w:t>
      </w:r>
      <w:r w:rsidR="00985A8C">
        <w:rPr>
          <w:lang w:val="en-US"/>
        </w:rPr>
        <w:t>signaling</w:t>
      </w:r>
      <w:r w:rsidRPr="5CE9CD9C">
        <w:rPr>
          <w:lang w:val="en-US"/>
        </w:rPr>
        <w:t xml:space="preserve"> question answers and is answered as:</w:t>
      </w:r>
    </w:p>
    <w:p w14:paraId="063D62DE" w14:textId="77777777" w:rsidR="00B93FF8" w:rsidRPr="00CB43C4" w:rsidRDefault="00B93FF8" w:rsidP="00B93FF8">
      <w:pPr>
        <w:pStyle w:val="ListParagraph"/>
        <w:numPr>
          <w:ilvl w:val="0"/>
          <w:numId w:val="46"/>
        </w:numPr>
        <w:spacing w:line="240" w:lineRule="auto"/>
        <w:ind w:left="771" w:hanging="357"/>
        <w:rPr>
          <w:lang w:val="en-US"/>
        </w:rPr>
      </w:pPr>
      <w:r w:rsidRPr="00CB43C4">
        <w:rPr>
          <w:lang w:val="en-US"/>
        </w:rPr>
        <w:t>low</w:t>
      </w:r>
    </w:p>
    <w:p w14:paraId="7C0696EB" w14:textId="77777777" w:rsidR="00B93FF8" w:rsidRPr="00CB43C4" w:rsidRDefault="00B93FF8" w:rsidP="00B93FF8">
      <w:pPr>
        <w:pStyle w:val="ListParagraph"/>
        <w:numPr>
          <w:ilvl w:val="0"/>
          <w:numId w:val="46"/>
        </w:numPr>
        <w:spacing w:line="240" w:lineRule="auto"/>
        <w:ind w:left="771" w:hanging="357"/>
        <w:rPr>
          <w:lang w:val="en-US"/>
        </w:rPr>
      </w:pPr>
      <w:r w:rsidRPr="00CB43C4">
        <w:rPr>
          <w:lang w:val="en-US"/>
        </w:rPr>
        <w:t>high</w:t>
      </w:r>
    </w:p>
    <w:p w14:paraId="23D89F06" w14:textId="77777777" w:rsidR="00B93FF8" w:rsidRPr="00CB43C4" w:rsidRDefault="00B93FF8" w:rsidP="00B93FF8">
      <w:pPr>
        <w:pStyle w:val="ListParagraph"/>
        <w:numPr>
          <w:ilvl w:val="0"/>
          <w:numId w:val="46"/>
        </w:numPr>
        <w:spacing w:line="240" w:lineRule="auto"/>
        <w:ind w:left="771" w:hanging="357"/>
        <w:rPr>
          <w:lang w:val="en-US"/>
        </w:rPr>
      </w:pPr>
      <w:r w:rsidRPr="00CB43C4">
        <w:rPr>
          <w:lang w:val="en-US"/>
        </w:rPr>
        <w:t>insufficient information (II)</w:t>
      </w:r>
    </w:p>
    <w:p w14:paraId="48596127" w14:textId="77777777" w:rsidR="00B93FF8" w:rsidRPr="00CB43C4" w:rsidRDefault="00B93FF8" w:rsidP="00B93FF8">
      <w:pPr>
        <w:rPr>
          <w:lang w:val="en-US"/>
        </w:rPr>
      </w:pPr>
    </w:p>
    <w:p w14:paraId="27F0E2F2" w14:textId="162786A1" w:rsidR="00B93FF8" w:rsidRPr="00CB43C4" w:rsidRDefault="1A3A2332" w:rsidP="00B93FF8">
      <w:pPr>
        <w:rPr>
          <w:lang w:val="en-US"/>
        </w:rPr>
      </w:pPr>
      <w:r w:rsidRPr="299ADD31">
        <w:rPr>
          <w:lang w:val="en-US"/>
        </w:rPr>
        <w:t xml:space="preserve">If all </w:t>
      </w:r>
      <w:r w:rsidR="00985A8C">
        <w:rPr>
          <w:lang w:val="en-US"/>
        </w:rPr>
        <w:t>signaling</w:t>
      </w:r>
      <w:r w:rsidRPr="299ADD31">
        <w:rPr>
          <w:lang w:val="en-US"/>
        </w:rPr>
        <w:t xml:space="preserve"> questions for a domain are answered “yes” or “probably yes” then risk</w:t>
      </w:r>
      <w:r w:rsidR="2B9C1552" w:rsidRPr="299ADD31">
        <w:rPr>
          <w:lang w:val="en-US"/>
        </w:rPr>
        <w:t xml:space="preserve"> </w:t>
      </w:r>
      <w:r w:rsidRPr="299ADD31">
        <w:rPr>
          <w:lang w:val="en-US"/>
        </w:rPr>
        <w:t>of</w:t>
      </w:r>
      <w:r w:rsidR="22358A2C" w:rsidRPr="299ADD31">
        <w:rPr>
          <w:lang w:val="en-US"/>
        </w:rPr>
        <w:t xml:space="preserve"> </w:t>
      </w:r>
      <w:r w:rsidRPr="299ADD31">
        <w:rPr>
          <w:lang w:val="en-US"/>
        </w:rPr>
        <w:t xml:space="preserve">bias can be judged “low”. If any </w:t>
      </w:r>
      <w:r w:rsidR="00985A8C">
        <w:rPr>
          <w:lang w:val="en-US"/>
        </w:rPr>
        <w:t>signaling</w:t>
      </w:r>
      <w:r w:rsidRPr="299ADD31">
        <w:rPr>
          <w:lang w:val="en-US"/>
        </w:rPr>
        <w:t xml:space="preserve"> question is answered “no” or “probably no” this flags the potential for bias. Review authors then need to use their </w:t>
      </w:r>
      <w:r w:rsidR="00985A8C">
        <w:rPr>
          <w:lang w:val="en-US"/>
        </w:rPr>
        <w:t>judgment</w:t>
      </w:r>
      <w:r w:rsidRPr="299ADD31">
        <w:rPr>
          <w:lang w:val="en-US"/>
        </w:rPr>
        <w:t xml:space="preserve"> and review specific assessment guidance to judge whether the potential issue identified is likely to have influenced the estimates of test accuracy – a study can still be at low risk</w:t>
      </w:r>
      <w:r w:rsidR="4C36C238" w:rsidRPr="299ADD31">
        <w:rPr>
          <w:lang w:val="en-US"/>
        </w:rPr>
        <w:t xml:space="preserve"> </w:t>
      </w:r>
      <w:r w:rsidRPr="299ADD31">
        <w:rPr>
          <w:lang w:val="en-US"/>
        </w:rPr>
        <w:t>of</w:t>
      </w:r>
      <w:r w:rsidR="2B8B23A9" w:rsidRPr="299ADD31">
        <w:rPr>
          <w:lang w:val="en-US"/>
        </w:rPr>
        <w:t xml:space="preserve"> </w:t>
      </w:r>
      <w:r w:rsidRPr="299ADD31">
        <w:rPr>
          <w:lang w:val="en-US"/>
        </w:rPr>
        <w:t xml:space="preserve">bias even if one or more </w:t>
      </w:r>
      <w:r w:rsidR="00985A8C">
        <w:rPr>
          <w:lang w:val="en-US"/>
        </w:rPr>
        <w:t>signaling</w:t>
      </w:r>
      <w:r w:rsidRPr="299ADD31">
        <w:rPr>
          <w:lang w:val="en-US"/>
        </w:rPr>
        <w:t xml:space="preserve"> questions are answered no. The “insufficient information” category should be used only when insufficient data are reported to permit a judgment.</w:t>
      </w:r>
    </w:p>
    <w:p w14:paraId="5F3F2638" w14:textId="77777777" w:rsidR="00B93FF8" w:rsidRPr="00CB43C4" w:rsidRDefault="00B93FF8" w:rsidP="00B93FF8">
      <w:pPr>
        <w:rPr>
          <w:lang w:val="en-US"/>
        </w:rPr>
      </w:pPr>
    </w:p>
    <w:p w14:paraId="14AA170D" w14:textId="77777777" w:rsidR="00B93FF8" w:rsidRPr="00CB43C4" w:rsidRDefault="00B93FF8" w:rsidP="00B93FF8">
      <w:pPr>
        <w:rPr>
          <w:lang w:val="en-US"/>
        </w:rPr>
      </w:pPr>
      <w:r w:rsidRPr="00CB43C4">
        <w:rPr>
          <w:lang w:val="en-US"/>
        </w:rPr>
        <w:t xml:space="preserve">Three of the four domains (Participants, Index Test, Target </w:t>
      </w:r>
      <w:proofErr w:type="gramStart"/>
      <w:r w:rsidRPr="00CB43C4">
        <w:rPr>
          <w:lang w:val="en-US"/>
        </w:rPr>
        <w:t>Condition)  are</w:t>
      </w:r>
      <w:proofErr w:type="gramEnd"/>
      <w:r w:rsidRPr="00CB43C4">
        <w:rPr>
          <w:lang w:val="en-US"/>
        </w:rPr>
        <w:t xml:space="preserve"> also assessed for applicability to the synthesis question.  Concern regarding applicability to the synthesis question is also judged as:</w:t>
      </w:r>
    </w:p>
    <w:p w14:paraId="5C4305FE" w14:textId="77777777" w:rsidR="00B93FF8" w:rsidRPr="00CB43C4" w:rsidRDefault="00B93FF8" w:rsidP="00B93FF8">
      <w:pPr>
        <w:pStyle w:val="ListParagraph"/>
        <w:numPr>
          <w:ilvl w:val="0"/>
          <w:numId w:val="50"/>
        </w:numPr>
        <w:spacing w:line="240" w:lineRule="auto"/>
        <w:rPr>
          <w:lang w:val="en-US"/>
        </w:rPr>
      </w:pPr>
      <w:r w:rsidRPr="00CB43C4">
        <w:rPr>
          <w:lang w:val="en-US"/>
        </w:rPr>
        <w:t>low</w:t>
      </w:r>
    </w:p>
    <w:p w14:paraId="1249CAED" w14:textId="77777777" w:rsidR="00B93FF8" w:rsidRPr="00CB43C4" w:rsidRDefault="00B93FF8" w:rsidP="00B93FF8">
      <w:pPr>
        <w:pStyle w:val="ListParagraph"/>
        <w:numPr>
          <w:ilvl w:val="0"/>
          <w:numId w:val="50"/>
        </w:numPr>
        <w:spacing w:line="240" w:lineRule="auto"/>
        <w:rPr>
          <w:lang w:val="en-US"/>
        </w:rPr>
      </w:pPr>
      <w:r w:rsidRPr="00CB43C4">
        <w:rPr>
          <w:lang w:val="en-US"/>
        </w:rPr>
        <w:t>high</w:t>
      </w:r>
    </w:p>
    <w:p w14:paraId="33FA9DEC" w14:textId="77777777" w:rsidR="00B93FF8" w:rsidRPr="00CB43C4" w:rsidRDefault="00B93FF8" w:rsidP="00B93FF8">
      <w:pPr>
        <w:pStyle w:val="ListParagraph"/>
        <w:numPr>
          <w:ilvl w:val="0"/>
          <w:numId w:val="50"/>
        </w:numPr>
        <w:spacing w:line="240" w:lineRule="auto"/>
        <w:rPr>
          <w:lang w:val="en-US"/>
        </w:rPr>
      </w:pPr>
      <w:r w:rsidRPr="00CB43C4">
        <w:rPr>
          <w:lang w:val="en-US"/>
        </w:rPr>
        <w:t>insufficient information</w:t>
      </w:r>
    </w:p>
    <w:p w14:paraId="30892693" w14:textId="77777777" w:rsidR="00B93FF8" w:rsidRPr="00CB43C4" w:rsidRDefault="00B93FF8" w:rsidP="00B93FF8">
      <w:pPr>
        <w:pStyle w:val="ListParagraph"/>
        <w:spacing w:line="240" w:lineRule="auto"/>
        <w:ind w:left="765"/>
        <w:rPr>
          <w:lang w:val="en-US"/>
        </w:rPr>
      </w:pPr>
    </w:p>
    <w:p w14:paraId="1899A5F4" w14:textId="77777777" w:rsidR="00B93FF8" w:rsidRPr="00CB43C4" w:rsidRDefault="00B93FF8" w:rsidP="00B93FF8">
      <w:pPr>
        <w:rPr>
          <w:lang w:val="en-US" w:eastAsia="zh-CN"/>
        </w:rPr>
      </w:pPr>
      <w:r w:rsidRPr="00CB43C4">
        <w:rPr>
          <w:lang w:val="en-US" w:eastAsia="zh-CN"/>
        </w:rPr>
        <w:t>If you have specified more than one estimate to be assessed in Table 5, you will need to identify which assessment relates to which estimate.</w:t>
      </w:r>
    </w:p>
    <w:p w14:paraId="59803F3B" w14:textId="77777777" w:rsidR="00B93FF8" w:rsidRPr="00CB43C4" w:rsidRDefault="00B93FF8" w:rsidP="00B93FF8">
      <w:pPr>
        <w:rPr>
          <w:lang w:val="en-US" w:eastAsia="zh-CN"/>
        </w:rPr>
      </w:pPr>
    </w:p>
    <w:p w14:paraId="2806A01D" w14:textId="77777777" w:rsidR="00B93FF8" w:rsidRPr="00CB43C4" w:rsidRDefault="00B93FF8" w:rsidP="00B93FF8">
      <w:pPr>
        <w:rPr>
          <w:rFonts w:eastAsia="Times New Roman"/>
          <w:color w:val="4F81BD"/>
          <w:sz w:val="26"/>
          <w:szCs w:val="26"/>
          <w:lang w:val="en-US"/>
        </w:rPr>
      </w:pPr>
      <w:r w:rsidRPr="00CB43C4">
        <w:rPr>
          <w:lang w:val="en-US"/>
        </w:rPr>
        <w:br w:type="page"/>
      </w:r>
    </w:p>
    <w:p w14:paraId="21393EAC" w14:textId="77777777" w:rsidR="00B93FF8" w:rsidRPr="00CB43C4" w:rsidRDefault="00B93FF8" w:rsidP="00B93FF8">
      <w:pPr>
        <w:pStyle w:val="Heading2"/>
        <w:rPr>
          <w:lang w:val="en-US"/>
        </w:rPr>
      </w:pPr>
      <w:r w:rsidRPr="00CB43C4">
        <w:rPr>
          <w:lang w:val="en-US"/>
        </w:rPr>
        <w:lastRenderedPageBreak/>
        <w:t>DOMAIN 1</w:t>
      </w:r>
      <w:proofErr w:type="gramStart"/>
      <w:r w:rsidRPr="00CB43C4">
        <w:rPr>
          <w:lang w:val="en-US"/>
        </w:rPr>
        <w:t>:  PARTICIPANTS</w:t>
      </w:r>
      <w:proofErr w:type="gramEnd"/>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7"/>
        <w:gridCol w:w="1559"/>
      </w:tblGrid>
      <w:tr w:rsidR="00B93FF8" w:rsidRPr="00CB43C4" w14:paraId="48F05101" w14:textId="77777777" w:rsidTr="5CE9CD9C">
        <w:tc>
          <w:tcPr>
            <w:tcW w:w="9356" w:type="dxa"/>
            <w:gridSpan w:val="2"/>
            <w:shd w:val="clear" w:color="auto" w:fill="FBE4D5" w:themeFill="accent2" w:themeFillTint="33"/>
          </w:tcPr>
          <w:p w14:paraId="2C260090" w14:textId="77777777" w:rsidR="00B93FF8" w:rsidRPr="00CB43C4" w:rsidRDefault="00B93FF8" w:rsidP="008F3A43">
            <w:pPr>
              <w:rPr>
                <w:b/>
                <w:bCs/>
                <w:sz w:val="20"/>
                <w:szCs w:val="20"/>
                <w:lang w:val="en-US"/>
              </w:rPr>
            </w:pPr>
            <w:r w:rsidRPr="00CB43C4">
              <w:rPr>
                <w:b/>
                <w:bCs/>
                <w:sz w:val="20"/>
                <w:szCs w:val="20"/>
                <w:lang w:val="en-US"/>
              </w:rPr>
              <w:t>A. Risk of Bias</w:t>
            </w:r>
          </w:p>
        </w:tc>
      </w:tr>
      <w:tr w:rsidR="00B93FF8" w:rsidRPr="00CB43C4" w14:paraId="4EA1CCB8" w14:textId="77777777" w:rsidTr="5CE9CD9C">
        <w:tc>
          <w:tcPr>
            <w:tcW w:w="9356" w:type="dxa"/>
            <w:gridSpan w:val="2"/>
            <w:shd w:val="clear" w:color="auto" w:fill="FFFFFF" w:themeFill="background1"/>
          </w:tcPr>
          <w:p w14:paraId="46607226" w14:textId="77777777" w:rsidR="00B93FF8" w:rsidRPr="00CB43C4" w:rsidRDefault="00B93FF8" w:rsidP="008F3A43">
            <w:pPr>
              <w:pStyle w:val="paragraph"/>
              <w:rPr>
                <w:rFonts w:ascii="Aptos" w:hAnsi="Aptos"/>
                <w:color w:val="7030A0"/>
                <w:sz w:val="20"/>
                <w:szCs w:val="20"/>
                <w:lang w:val="en-US"/>
              </w:rPr>
            </w:pPr>
            <w:r w:rsidRPr="00CB43C4">
              <w:rPr>
                <w:rFonts w:ascii="Aptos" w:hAnsi="Aptos"/>
                <w:sz w:val="20"/>
                <w:szCs w:val="20"/>
                <w:lang w:val="en-US"/>
              </w:rPr>
              <w:t xml:space="preserve">Describe how participants were </w:t>
            </w:r>
            <w:proofErr w:type="gramStart"/>
            <w:r w:rsidRPr="00CB43C4">
              <w:rPr>
                <w:rFonts w:ascii="Aptos" w:hAnsi="Aptos"/>
                <w:sz w:val="20"/>
                <w:szCs w:val="20"/>
                <w:lang w:val="en-US"/>
              </w:rPr>
              <w:t>enrolled</w:t>
            </w:r>
            <w:proofErr w:type="gramEnd"/>
            <w:r w:rsidRPr="00CB43C4">
              <w:rPr>
                <w:rFonts w:ascii="Aptos" w:hAnsi="Aptos"/>
                <w:sz w:val="20"/>
                <w:szCs w:val="20"/>
                <w:lang w:val="en-US"/>
              </w:rPr>
              <w:t xml:space="preserve"> e.g. </w:t>
            </w:r>
            <w:proofErr w:type="gramStart"/>
            <w:r w:rsidRPr="00CB43C4">
              <w:rPr>
                <w:rFonts w:ascii="Aptos" w:hAnsi="Aptos"/>
                <w:b/>
                <w:bCs/>
                <w:sz w:val="20"/>
                <w:szCs w:val="20"/>
                <w:lang w:val="en-US"/>
              </w:rPr>
              <w:t>single-gate</w:t>
            </w:r>
            <w:proofErr w:type="gramEnd"/>
            <w:r w:rsidRPr="00CB43C4">
              <w:rPr>
                <w:rFonts w:ascii="Aptos" w:hAnsi="Aptos"/>
                <w:sz w:val="20"/>
                <w:szCs w:val="20"/>
                <w:lang w:val="en-US"/>
              </w:rPr>
              <w:t xml:space="preserve"> (a group of participants in whom the diagnosis was not yet known.  This could include multiple groups from different locations e.g. different hospitals) or </w:t>
            </w:r>
            <w:r w:rsidRPr="00CB43C4">
              <w:rPr>
                <w:rFonts w:ascii="Aptos" w:hAnsi="Aptos"/>
                <w:b/>
                <w:bCs/>
                <w:sz w:val="20"/>
                <w:szCs w:val="20"/>
                <w:lang w:val="en-US"/>
              </w:rPr>
              <w:t>multi-gate</w:t>
            </w:r>
            <w:r w:rsidRPr="00CB43C4">
              <w:rPr>
                <w:rFonts w:ascii="Aptos" w:hAnsi="Aptos"/>
                <w:sz w:val="20"/>
                <w:szCs w:val="20"/>
                <w:lang w:val="en-US"/>
              </w:rPr>
              <w:t xml:space="preserve"> (case-control design – participants with known diagnosis): </w:t>
            </w:r>
            <w:r w:rsidRPr="00CB43C4">
              <w:rPr>
                <w:rFonts w:ascii="Aptos" w:hAnsi="Aptos"/>
                <w:color w:val="7030A0"/>
                <w:sz w:val="20"/>
                <w:szCs w:val="20"/>
                <w:lang w:val="en-US"/>
              </w:rPr>
              <w:t xml:space="preserve">Single-gate.  </w:t>
            </w:r>
          </w:p>
          <w:p w14:paraId="7D07ED06" w14:textId="77777777" w:rsidR="00B93FF8" w:rsidRPr="00CB43C4" w:rsidRDefault="00B93FF8" w:rsidP="008F3A43">
            <w:pPr>
              <w:pStyle w:val="paragraph"/>
              <w:spacing w:before="0" w:beforeAutospacing="0" w:after="0" w:afterAutospacing="0" w:line="276" w:lineRule="auto"/>
              <w:rPr>
                <w:rFonts w:ascii="Aptos" w:hAnsi="Aptos"/>
                <w:sz w:val="20"/>
                <w:szCs w:val="20"/>
                <w:lang w:val="en-US"/>
              </w:rPr>
            </w:pPr>
            <w:r w:rsidRPr="00CB43C4">
              <w:rPr>
                <w:rFonts w:ascii="Aptos" w:hAnsi="Aptos"/>
                <w:sz w:val="20"/>
                <w:szCs w:val="20"/>
                <w:lang w:val="en-US"/>
              </w:rPr>
              <w:t>Describe whether enrolment was prospective or retrospective:</w:t>
            </w:r>
            <w:r w:rsidRPr="00CB43C4">
              <w:rPr>
                <w:rFonts w:ascii="Aptos" w:hAnsi="Aptos"/>
                <w:color w:val="7030A0"/>
                <w:sz w:val="20"/>
                <w:szCs w:val="20"/>
                <w:lang w:val="en-US"/>
              </w:rPr>
              <w:t xml:space="preserve"> Prospective</w:t>
            </w:r>
          </w:p>
          <w:p w14:paraId="341CFB7D" w14:textId="77777777" w:rsidR="00B93FF8" w:rsidRPr="00CB43C4" w:rsidRDefault="00B93FF8" w:rsidP="008F3A43">
            <w:pPr>
              <w:pStyle w:val="paragraph"/>
              <w:spacing w:before="0" w:beforeAutospacing="0" w:after="0" w:afterAutospacing="0" w:line="276" w:lineRule="auto"/>
              <w:rPr>
                <w:rFonts w:ascii="Aptos" w:hAnsi="Aptos"/>
                <w:sz w:val="20"/>
                <w:szCs w:val="20"/>
                <w:lang w:val="en-US"/>
              </w:rPr>
            </w:pPr>
          </w:p>
          <w:p w14:paraId="56E8AB12" w14:textId="77777777" w:rsidR="00B93FF8" w:rsidRPr="00CB43C4" w:rsidRDefault="00B93FF8" w:rsidP="008F3A43">
            <w:pPr>
              <w:pStyle w:val="paragraph"/>
              <w:spacing w:before="0" w:beforeAutospacing="0" w:after="0" w:afterAutospacing="0" w:line="276" w:lineRule="auto"/>
              <w:rPr>
                <w:rFonts w:ascii="Aptos" w:hAnsi="Aptos"/>
                <w:color w:val="7030A0"/>
                <w:sz w:val="20"/>
                <w:szCs w:val="20"/>
                <w:lang w:val="en-US"/>
              </w:rPr>
            </w:pPr>
            <w:r w:rsidRPr="00CB43C4">
              <w:rPr>
                <w:rFonts w:ascii="Aptos" w:hAnsi="Aptos"/>
                <w:sz w:val="20"/>
                <w:szCs w:val="20"/>
                <w:lang w:val="en-US"/>
              </w:rPr>
              <w:t xml:space="preserve">Describe how participants were selected for enrolment: </w:t>
            </w:r>
            <w:r w:rsidRPr="00CB43C4">
              <w:rPr>
                <w:rFonts w:ascii="Aptos" w:hAnsi="Aptos"/>
                <w:color w:val="7030A0"/>
                <w:sz w:val="20"/>
                <w:szCs w:val="20"/>
                <w:lang w:val="en-US"/>
              </w:rPr>
              <w:t xml:space="preserve">“All patients with routine </w:t>
            </w:r>
            <w:proofErr w:type="spellStart"/>
            <w:r w:rsidRPr="00CB43C4">
              <w:rPr>
                <w:rFonts w:ascii="Aptos" w:hAnsi="Aptos"/>
                <w:color w:val="7030A0"/>
                <w:sz w:val="20"/>
                <w:szCs w:val="20"/>
                <w:lang w:val="en-US"/>
              </w:rPr>
              <w:t>TnT</w:t>
            </w:r>
            <w:proofErr w:type="spellEnd"/>
            <w:r w:rsidRPr="00CB43C4">
              <w:rPr>
                <w:rFonts w:ascii="Aptos" w:hAnsi="Aptos"/>
                <w:color w:val="7030A0"/>
                <w:sz w:val="20"/>
                <w:szCs w:val="20"/>
                <w:lang w:val="en-US"/>
              </w:rPr>
              <w:t xml:space="preserve"> testing in the ED were enrolled” and “All patients with routine POC-</w:t>
            </w:r>
            <w:proofErr w:type="spellStart"/>
            <w:r w:rsidRPr="00CB43C4">
              <w:rPr>
                <w:rFonts w:ascii="Aptos" w:hAnsi="Aptos"/>
                <w:color w:val="7030A0"/>
                <w:sz w:val="20"/>
                <w:szCs w:val="20"/>
                <w:lang w:val="en-US"/>
              </w:rPr>
              <w:t>TnT</w:t>
            </w:r>
            <w:proofErr w:type="spellEnd"/>
            <w:r w:rsidRPr="00CB43C4">
              <w:rPr>
                <w:rFonts w:ascii="Aptos" w:hAnsi="Aptos"/>
                <w:color w:val="7030A0"/>
                <w:sz w:val="20"/>
                <w:szCs w:val="20"/>
                <w:lang w:val="en-US"/>
              </w:rPr>
              <w:t xml:space="preserve"> measurement at admission, who presented to the ED of a tertiary care hospital, were prospectively enrolled in two time periods”</w:t>
            </w:r>
          </w:p>
          <w:p w14:paraId="36F7C860" w14:textId="77777777" w:rsidR="00B93FF8" w:rsidRPr="00CB43C4" w:rsidRDefault="00B93FF8" w:rsidP="008F3A43">
            <w:pPr>
              <w:pStyle w:val="paragraph"/>
              <w:spacing w:before="0" w:beforeAutospacing="0" w:after="0" w:afterAutospacing="0" w:line="276" w:lineRule="auto"/>
              <w:rPr>
                <w:rFonts w:ascii="Aptos" w:hAnsi="Aptos"/>
                <w:sz w:val="20"/>
                <w:szCs w:val="20"/>
                <w:lang w:val="en-US"/>
              </w:rPr>
            </w:pPr>
          </w:p>
          <w:p w14:paraId="5ACEE7DC" w14:textId="77777777" w:rsidR="00B93FF8" w:rsidRPr="00CB43C4" w:rsidRDefault="00B93FF8" w:rsidP="008F3A43">
            <w:pPr>
              <w:pStyle w:val="paragraph"/>
              <w:spacing w:before="0" w:beforeAutospacing="0" w:after="0" w:afterAutospacing="0" w:line="276" w:lineRule="auto"/>
              <w:rPr>
                <w:rFonts w:ascii="Aptos" w:hAnsi="Aptos"/>
                <w:sz w:val="20"/>
                <w:szCs w:val="20"/>
                <w:lang w:val="en-US"/>
              </w:rPr>
            </w:pPr>
            <w:r w:rsidRPr="00CB43C4">
              <w:rPr>
                <w:rFonts w:ascii="Aptos" w:hAnsi="Aptos"/>
                <w:sz w:val="20"/>
                <w:szCs w:val="20"/>
                <w:lang w:val="en-US"/>
              </w:rPr>
              <w:t>Describe any restrictions to enrolment:  None</w:t>
            </w:r>
          </w:p>
        </w:tc>
      </w:tr>
      <w:tr w:rsidR="00B93FF8" w:rsidRPr="00CB43C4" w14:paraId="3205FE99" w14:textId="77777777" w:rsidTr="5CE9CD9C">
        <w:trPr>
          <w:trHeight w:val="244"/>
        </w:trPr>
        <w:tc>
          <w:tcPr>
            <w:tcW w:w="7797" w:type="dxa"/>
            <w:shd w:val="clear" w:color="auto" w:fill="FBE4D5" w:themeFill="accent2" w:themeFillTint="33"/>
          </w:tcPr>
          <w:p w14:paraId="30379AF7" w14:textId="31173A51" w:rsidR="00B93FF8" w:rsidRPr="00CB43C4" w:rsidRDefault="3023DAC6" w:rsidP="000A3FFF">
            <w:pPr>
              <w:pStyle w:val="ListParagraph"/>
              <w:spacing w:line="276" w:lineRule="auto"/>
              <w:ind w:left="313"/>
              <w:rPr>
                <w:sz w:val="20"/>
                <w:szCs w:val="20"/>
                <w:lang w:val="en-US"/>
              </w:rPr>
            </w:pPr>
            <w:r w:rsidRPr="5CE9CD9C">
              <w:rPr>
                <w:sz w:val="20"/>
                <w:szCs w:val="20"/>
                <w:lang w:val="en-US"/>
              </w:rPr>
              <w:t xml:space="preserve">1.1 </w:t>
            </w:r>
            <w:r w:rsidR="1A3A2332" w:rsidRPr="5CE9CD9C">
              <w:rPr>
                <w:sz w:val="20"/>
                <w:szCs w:val="20"/>
                <w:lang w:val="en-US"/>
              </w:rPr>
              <w:t xml:space="preserve">Was a single-gate design used? </w:t>
            </w:r>
          </w:p>
        </w:tc>
        <w:tc>
          <w:tcPr>
            <w:tcW w:w="1559" w:type="dxa"/>
            <w:shd w:val="clear" w:color="auto" w:fill="FFFFFF" w:themeFill="background1"/>
          </w:tcPr>
          <w:p w14:paraId="6040D3B0"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208FC831" w14:textId="77777777" w:rsidTr="5CE9CD9C">
        <w:trPr>
          <w:trHeight w:val="244"/>
        </w:trPr>
        <w:tc>
          <w:tcPr>
            <w:tcW w:w="7797" w:type="dxa"/>
            <w:shd w:val="clear" w:color="auto" w:fill="FBE4D5" w:themeFill="accent2" w:themeFillTint="33"/>
          </w:tcPr>
          <w:p w14:paraId="2B05107F" w14:textId="382A3A3E" w:rsidR="00B93FF8" w:rsidRPr="00CB43C4" w:rsidRDefault="2EE2EF5D" w:rsidP="000A3FFF">
            <w:pPr>
              <w:pStyle w:val="ListParagraph"/>
              <w:spacing w:line="276" w:lineRule="auto"/>
              <w:ind w:left="313"/>
              <w:rPr>
                <w:sz w:val="20"/>
                <w:szCs w:val="20"/>
                <w:lang w:val="en-US"/>
              </w:rPr>
            </w:pPr>
            <w:r w:rsidRPr="5CE9CD9C">
              <w:rPr>
                <w:sz w:val="20"/>
                <w:szCs w:val="20"/>
                <w:lang w:val="en-US"/>
              </w:rPr>
              <w:t xml:space="preserve">1.2 </w:t>
            </w:r>
            <w:r w:rsidR="1A3A2332" w:rsidRPr="5CE9CD9C">
              <w:rPr>
                <w:sz w:val="20"/>
                <w:szCs w:val="20"/>
                <w:lang w:val="en-US"/>
              </w:rPr>
              <w:t>Were participants prospectively enrolled?</w:t>
            </w:r>
          </w:p>
        </w:tc>
        <w:tc>
          <w:tcPr>
            <w:tcW w:w="1559" w:type="dxa"/>
            <w:shd w:val="clear" w:color="auto" w:fill="FFFFFF" w:themeFill="background1"/>
          </w:tcPr>
          <w:p w14:paraId="7C56949A"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673A3CEF" w14:textId="77777777" w:rsidTr="5CE9CD9C">
        <w:trPr>
          <w:trHeight w:val="244"/>
        </w:trPr>
        <w:tc>
          <w:tcPr>
            <w:tcW w:w="7797" w:type="dxa"/>
            <w:shd w:val="clear" w:color="auto" w:fill="FBE4D5" w:themeFill="accent2" w:themeFillTint="33"/>
          </w:tcPr>
          <w:p w14:paraId="46FFB72C" w14:textId="435A85CE" w:rsidR="00B93FF8" w:rsidRPr="00CB43C4" w:rsidRDefault="2CC069EA" w:rsidP="000A3FFF">
            <w:pPr>
              <w:pStyle w:val="ListParagraph"/>
              <w:spacing w:line="276" w:lineRule="auto"/>
              <w:ind w:left="313"/>
              <w:rPr>
                <w:sz w:val="20"/>
                <w:szCs w:val="20"/>
                <w:lang w:val="en-US"/>
              </w:rPr>
            </w:pPr>
            <w:r w:rsidRPr="5CE9CD9C">
              <w:rPr>
                <w:sz w:val="20"/>
                <w:szCs w:val="20"/>
                <w:lang w:val="en-US"/>
              </w:rPr>
              <w:t xml:space="preserve">1.3 </w:t>
            </w:r>
            <w:r w:rsidR="1A3A2332" w:rsidRPr="5CE9CD9C">
              <w:rPr>
                <w:sz w:val="20"/>
                <w:szCs w:val="20"/>
                <w:lang w:val="en-US"/>
              </w:rPr>
              <w:t>Was a consecutive or random sample of participants included?</w:t>
            </w:r>
          </w:p>
        </w:tc>
        <w:tc>
          <w:tcPr>
            <w:tcW w:w="1559" w:type="dxa"/>
            <w:shd w:val="clear" w:color="auto" w:fill="FFFFFF" w:themeFill="background1"/>
          </w:tcPr>
          <w:p w14:paraId="5B22F5BD"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75C4A8DE" w14:textId="77777777" w:rsidTr="5CE9CD9C">
        <w:trPr>
          <w:trHeight w:val="87"/>
        </w:trPr>
        <w:tc>
          <w:tcPr>
            <w:tcW w:w="7797" w:type="dxa"/>
            <w:shd w:val="clear" w:color="auto" w:fill="FBE4D5" w:themeFill="accent2" w:themeFillTint="33"/>
          </w:tcPr>
          <w:p w14:paraId="40407E88" w14:textId="69F0B97F" w:rsidR="00B93FF8" w:rsidRPr="00CB43C4" w:rsidRDefault="17060B98" w:rsidP="000A3FFF">
            <w:pPr>
              <w:pStyle w:val="ListParagraph"/>
              <w:spacing w:line="276" w:lineRule="auto"/>
              <w:ind w:left="313"/>
              <w:rPr>
                <w:sz w:val="20"/>
                <w:szCs w:val="20"/>
                <w:lang w:val="en-US"/>
              </w:rPr>
            </w:pPr>
            <w:r w:rsidRPr="5CE9CD9C">
              <w:rPr>
                <w:sz w:val="20"/>
                <w:szCs w:val="20"/>
                <w:lang w:val="en-US"/>
              </w:rPr>
              <w:t>1.4</w:t>
            </w:r>
            <w:r w:rsidR="1A3A2332" w:rsidRPr="5CE9CD9C">
              <w:rPr>
                <w:sz w:val="20"/>
                <w:szCs w:val="20"/>
                <w:lang w:val="en-US"/>
              </w:rPr>
              <w:t xml:space="preserve">Is the study </w:t>
            </w:r>
            <w:proofErr w:type="gramStart"/>
            <w:r w:rsidR="1A3A2332" w:rsidRPr="5CE9CD9C">
              <w:rPr>
                <w:sz w:val="20"/>
                <w:szCs w:val="20"/>
                <w:lang w:val="en-US"/>
              </w:rPr>
              <w:t>group</w:t>
            </w:r>
            <w:proofErr w:type="gramEnd"/>
            <w:r w:rsidR="1A3A2332" w:rsidRPr="5CE9CD9C">
              <w:rPr>
                <w:sz w:val="20"/>
                <w:szCs w:val="20"/>
                <w:lang w:val="en-US"/>
              </w:rPr>
              <w:t xml:space="preserve"> a representative sample of the intended use population?</w:t>
            </w:r>
          </w:p>
        </w:tc>
        <w:tc>
          <w:tcPr>
            <w:tcW w:w="1559" w:type="dxa"/>
            <w:shd w:val="clear" w:color="auto" w:fill="FFFFFF" w:themeFill="background1"/>
          </w:tcPr>
          <w:p w14:paraId="0542FBDB" w14:textId="77777777" w:rsidR="00B93FF8" w:rsidRPr="00CB43C4" w:rsidRDefault="00B93FF8" w:rsidP="008F3A43">
            <w:pPr>
              <w:jc w:val="right"/>
              <w:rPr>
                <w:color w:val="7030A0"/>
                <w:sz w:val="20"/>
                <w:szCs w:val="20"/>
                <w:lang w:val="en-US"/>
              </w:rPr>
            </w:pPr>
            <w:r w:rsidRPr="00CB43C4">
              <w:rPr>
                <w:color w:val="7030A0"/>
                <w:sz w:val="20"/>
                <w:szCs w:val="20"/>
                <w:lang w:val="en-US"/>
              </w:rPr>
              <w:t>NI</w:t>
            </w:r>
          </w:p>
        </w:tc>
      </w:tr>
      <w:tr w:rsidR="00B93FF8" w:rsidRPr="00CB43C4" w14:paraId="33AEF96F" w14:textId="77777777" w:rsidTr="5CE9CD9C">
        <w:tc>
          <w:tcPr>
            <w:tcW w:w="7797" w:type="dxa"/>
            <w:shd w:val="clear" w:color="auto" w:fill="F4B083" w:themeFill="accent2" w:themeFillTint="99"/>
          </w:tcPr>
          <w:p w14:paraId="148F4237" w14:textId="77777777" w:rsidR="00B93FF8" w:rsidRPr="00CB43C4" w:rsidRDefault="00B93FF8" w:rsidP="008F3A43">
            <w:pPr>
              <w:rPr>
                <w:b/>
                <w:bCs/>
                <w:sz w:val="20"/>
                <w:szCs w:val="20"/>
                <w:lang w:val="en-US"/>
              </w:rPr>
            </w:pPr>
            <w:r w:rsidRPr="00CB43C4">
              <w:rPr>
                <w:b/>
                <w:bCs/>
                <w:sz w:val="20"/>
                <w:szCs w:val="20"/>
                <w:lang w:val="en-US"/>
              </w:rPr>
              <w:t>Risk that the selection of participants has introduced bias</w:t>
            </w:r>
          </w:p>
        </w:tc>
        <w:tc>
          <w:tcPr>
            <w:tcW w:w="1559" w:type="dxa"/>
            <w:shd w:val="clear" w:color="auto" w:fill="F4B083" w:themeFill="accent2" w:themeFillTint="99"/>
          </w:tcPr>
          <w:p w14:paraId="56EBEB4E" w14:textId="77777777" w:rsidR="00B93FF8" w:rsidRPr="00CB43C4" w:rsidRDefault="00B93FF8" w:rsidP="008F3A43">
            <w:pPr>
              <w:jc w:val="right"/>
              <w:rPr>
                <w:b/>
                <w:bCs/>
                <w:color w:val="7030A0"/>
                <w:sz w:val="20"/>
                <w:szCs w:val="20"/>
                <w:lang w:val="en-US"/>
              </w:rPr>
            </w:pPr>
            <w:r w:rsidRPr="00CB43C4">
              <w:rPr>
                <w:b/>
                <w:bCs/>
                <w:color w:val="7030A0"/>
                <w:sz w:val="20"/>
                <w:szCs w:val="20"/>
                <w:lang w:val="en-US"/>
              </w:rPr>
              <w:t>II</w:t>
            </w:r>
          </w:p>
        </w:tc>
      </w:tr>
      <w:tr w:rsidR="00B93FF8" w:rsidRPr="00CB43C4" w14:paraId="5F929C7A" w14:textId="77777777" w:rsidTr="5CE9CD9C">
        <w:tc>
          <w:tcPr>
            <w:tcW w:w="9356" w:type="dxa"/>
            <w:gridSpan w:val="2"/>
            <w:shd w:val="clear" w:color="auto" w:fill="FFFFFF" w:themeFill="background1"/>
          </w:tcPr>
          <w:p w14:paraId="5AA3F8F4" w14:textId="77777777" w:rsidR="00B93FF8" w:rsidRPr="00CB43C4" w:rsidRDefault="00B93FF8" w:rsidP="008F3A43">
            <w:pPr>
              <w:rPr>
                <w:sz w:val="20"/>
                <w:szCs w:val="20"/>
                <w:lang w:val="en-US"/>
              </w:rPr>
            </w:pPr>
            <w:r w:rsidRPr="00CB43C4">
              <w:rPr>
                <w:color w:val="7030A0"/>
                <w:sz w:val="20"/>
                <w:szCs w:val="20"/>
                <w:lang w:val="en-US"/>
              </w:rPr>
              <w:t>No information on why Hs-</w:t>
            </w:r>
            <w:proofErr w:type="spellStart"/>
            <w:r w:rsidRPr="00CB43C4">
              <w:rPr>
                <w:color w:val="7030A0"/>
                <w:sz w:val="20"/>
                <w:szCs w:val="20"/>
                <w:lang w:val="en-US"/>
              </w:rPr>
              <w:t>TnT</w:t>
            </w:r>
            <w:proofErr w:type="spellEnd"/>
            <w:r w:rsidRPr="00CB43C4">
              <w:rPr>
                <w:color w:val="7030A0"/>
                <w:sz w:val="20"/>
                <w:szCs w:val="20"/>
                <w:lang w:val="en-US"/>
              </w:rPr>
              <w:t xml:space="preserve"> measurements were taken on admission and so it is not possible to determine if the study group is a representative sample of the intended use population.</w:t>
            </w:r>
          </w:p>
        </w:tc>
      </w:tr>
      <w:tr w:rsidR="00B93FF8" w:rsidRPr="00CB43C4" w14:paraId="44685682" w14:textId="77777777" w:rsidTr="5CE9CD9C">
        <w:trPr>
          <w:trHeight w:val="489"/>
        </w:trPr>
        <w:tc>
          <w:tcPr>
            <w:tcW w:w="9356" w:type="dxa"/>
            <w:gridSpan w:val="2"/>
            <w:shd w:val="clear" w:color="auto" w:fill="FBE4D5" w:themeFill="accent2" w:themeFillTint="33"/>
          </w:tcPr>
          <w:p w14:paraId="1689ED7B" w14:textId="77777777" w:rsidR="00B93FF8" w:rsidRPr="00CB43C4" w:rsidRDefault="00B93FF8" w:rsidP="008F3A43">
            <w:pPr>
              <w:rPr>
                <w:b/>
                <w:bCs/>
                <w:sz w:val="20"/>
                <w:szCs w:val="20"/>
                <w:lang w:val="en-US"/>
              </w:rPr>
            </w:pPr>
            <w:r w:rsidRPr="00CB43C4">
              <w:rPr>
                <w:b/>
                <w:bCs/>
                <w:sz w:val="20"/>
                <w:szCs w:val="20"/>
                <w:lang w:val="en-US"/>
              </w:rPr>
              <w:t>B. Concerns regarding applicability to the systematic review synthesis question</w:t>
            </w:r>
          </w:p>
        </w:tc>
      </w:tr>
      <w:tr w:rsidR="00B93FF8" w:rsidRPr="00CB43C4" w14:paraId="7D07C58F" w14:textId="77777777" w:rsidTr="5CE9CD9C">
        <w:tc>
          <w:tcPr>
            <w:tcW w:w="7797" w:type="dxa"/>
            <w:shd w:val="clear" w:color="auto" w:fill="F4B083" w:themeFill="accent2" w:themeFillTint="99"/>
          </w:tcPr>
          <w:p w14:paraId="71CB965C" w14:textId="77777777" w:rsidR="00B93FF8" w:rsidRPr="00CB43C4" w:rsidRDefault="00B93FF8" w:rsidP="008F3A43">
            <w:pPr>
              <w:rPr>
                <w:b/>
                <w:bCs/>
                <w:sz w:val="20"/>
                <w:szCs w:val="20"/>
                <w:lang w:val="en-US"/>
              </w:rPr>
            </w:pPr>
            <w:r w:rsidRPr="00CB43C4">
              <w:rPr>
                <w:b/>
                <w:bCs/>
                <w:sz w:val="20"/>
                <w:szCs w:val="20"/>
                <w:lang w:val="en-US"/>
              </w:rPr>
              <w:t xml:space="preserve">Concern that the included participants do not match those in the ideal test accuracy trial </w:t>
            </w:r>
          </w:p>
        </w:tc>
        <w:tc>
          <w:tcPr>
            <w:tcW w:w="1559" w:type="dxa"/>
            <w:shd w:val="clear" w:color="auto" w:fill="F4B083" w:themeFill="accent2" w:themeFillTint="99"/>
          </w:tcPr>
          <w:p w14:paraId="2A543F29" w14:textId="77777777" w:rsidR="00B93FF8" w:rsidRPr="00CB43C4" w:rsidRDefault="00B93FF8" w:rsidP="008F3A43">
            <w:pPr>
              <w:jc w:val="right"/>
              <w:rPr>
                <w:b/>
                <w:bCs/>
                <w:sz w:val="20"/>
                <w:szCs w:val="20"/>
                <w:lang w:val="en-US"/>
              </w:rPr>
            </w:pPr>
            <w:r w:rsidRPr="00CB43C4">
              <w:rPr>
                <w:b/>
                <w:bCs/>
                <w:color w:val="7030A0"/>
                <w:sz w:val="20"/>
                <w:szCs w:val="20"/>
                <w:lang w:val="en-US"/>
              </w:rPr>
              <w:t>II</w:t>
            </w:r>
          </w:p>
        </w:tc>
      </w:tr>
      <w:tr w:rsidR="00B93FF8" w:rsidRPr="00CB43C4" w14:paraId="72850EBE" w14:textId="77777777" w:rsidTr="5CE9CD9C">
        <w:tc>
          <w:tcPr>
            <w:tcW w:w="9356" w:type="dxa"/>
            <w:gridSpan w:val="2"/>
            <w:shd w:val="clear" w:color="auto" w:fill="FFFFFF" w:themeFill="background1"/>
          </w:tcPr>
          <w:p w14:paraId="2E32EB99" w14:textId="77777777" w:rsidR="00B93FF8" w:rsidRPr="00CB43C4" w:rsidRDefault="00B93FF8" w:rsidP="008F3A43">
            <w:pPr>
              <w:rPr>
                <w:sz w:val="20"/>
                <w:szCs w:val="20"/>
                <w:lang w:val="en-US"/>
              </w:rPr>
            </w:pPr>
            <w:r w:rsidRPr="00CB43C4">
              <w:rPr>
                <w:color w:val="7030A0"/>
                <w:sz w:val="20"/>
                <w:szCs w:val="20"/>
                <w:lang w:val="en-US"/>
              </w:rPr>
              <w:t xml:space="preserve">Details of presenting symptoms not reported.  </w:t>
            </w:r>
          </w:p>
        </w:tc>
      </w:tr>
    </w:tbl>
    <w:p w14:paraId="759377C5" w14:textId="77777777" w:rsidR="00B93FF8" w:rsidRPr="00CB43C4" w:rsidRDefault="00B93FF8" w:rsidP="00B93FF8">
      <w:pPr>
        <w:spacing w:line="240" w:lineRule="auto"/>
        <w:rPr>
          <w:sz w:val="18"/>
          <w:szCs w:val="18"/>
          <w:lang w:val="en-US"/>
        </w:rPr>
      </w:pPr>
    </w:p>
    <w:p w14:paraId="3566BE5F" w14:textId="77777777" w:rsidR="00B93FF8" w:rsidRPr="00CB43C4" w:rsidRDefault="00B93FF8" w:rsidP="00B93FF8">
      <w:pPr>
        <w:spacing w:line="240" w:lineRule="auto"/>
        <w:rPr>
          <w:sz w:val="18"/>
          <w:szCs w:val="18"/>
          <w:lang w:val="en-US"/>
        </w:rPr>
      </w:pPr>
      <w:r w:rsidRPr="00CB43C4">
        <w:rPr>
          <w:sz w:val="18"/>
          <w:szCs w:val="18"/>
          <w:lang w:val="en-US"/>
        </w:rPr>
        <w:t xml:space="preserve">Y=yes; PY = probably yes; N=no; PN= probably no; NI = no information; II = insufficient information </w:t>
      </w:r>
    </w:p>
    <w:p w14:paraId="41A21B74" w14:textId="77777777" w:rsidR="00B93FF8" w:rsidRPr="00CB43C4" w:rsidRDefault="00B93FF8" w:rsidP="00B93FF8">
      <w:pPr>
        <w:spacing w:line="240" w:lineRule="auto"/>
        <w:rPr>
          <w:rFonts w:eastAsia="Times New Roman"/>
          <w:b/>
          <w:bCs/>
          <w:color w:val="2F5496" w:themeColor="accent1" w:themeShade="BF"/>
          <w:sz w:val="26"/>
          <w:szCs w:val="26"/>
          <w:lang w:val="en-US"/>
        </w:rPr>
      </w:pPr>
      <w:r w:rsidRPr="00CB43C4">
        <w:rPr>
          <w:lang w:val="en-US"/>
        </w:rPr>
        <w:br w:type="page"/>
      </w:r>
    </w:p>
    <w:p w14:paraId="0303FBEC" w14:textId="77777777" w:rsidR="00B93FF8" w:rsidRPr="00CB43C4" w:rsidRDefault="00B93FF8" w:rsidP="00B93FF8">
      <w:pPr>
        <w:pStyle w:val="Heading2"/>
        <w:rPr>
          <w:lang w:val="en-US"/>
        </w:rPr>
      </w:pPr>
      <w:r w:rsidRPr="00CB43C4">
        <w:rPr>
          <w:lang w:val="en-US"/>
        </w:rPr>
        <w:lastRenderedPageBreak/>
        <w:t>DOMAIN 2</w:t>
      </w:r>
      <w:proofErr w:type="gramStart"/>
      <w:r w:rsidRPr="00CB43C4">
        <w:rPr>
          <w:lang w:val="en-US"/>
        </w:rPr>
        <w:t>:  INDEX</w:t>
      </w:r>
      <w:proofErr w:type="gramEnd"/>
      <w:r w:rsidRPr="00CB43C4">
        <w:rPr>
          <w:lang w:val="en-US"/>
        </w:rPr>
        <w:t xml:space="preserve"> TEST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4"/>
        <w:gridCol w:w="1427"/>
      </w:tblGrid>
      <w:tr w:rsidR="00B93FF8" w:rsidRPr="00CB43C4" w14:paraId="331856EE" w14:textId="77777777" w:rsidTr="299ADD31">
        <w:tc>
          <w:tcPr>
            <w:tcW w:w="9351" w:type="dxa"/>
            <w:gridSpan w:val="2"/>
            <w:shd w:val="clear" w:color="auto" w:fill="DEEAF6" w:themeFill="accent5" w:themeFillTint="33"/>
          </w:tcPr>
          <w:p w14:paraId="4AE44AD9" w14:textId="77777777" w:rsidR="00B93FF8" w:rsidRPr="00CB43C4" w:rsidRDefault="00B93FF8" w:rsidP="008F3A43">
            <w:pPr>
              <w:rPr>
                <w:b/>
                <w:bCs/>
                <w:sz w:val="20"/>
                <w:szCs w:val="20"/>
                <w:lang w:val="en-US"/>
              </w:rPr>
            </w:pPr>
            <w:r w:rsidRPr="00CB43C4">
              <w:rPr>
                <w:b/>
                <w:bCs/>
                <w:sz w:val="20"/>
                <w:szCs w:val="20"/>
                <w:lang w:val="en-US"/>
              </w:rPr>
              <w:t>A. Risk of Bias</w:t>
            </w:r>
          </w:p>
        </w:tc>
      </w:tr>
      <w:tr w:rsidR="00B93FF8" w:rsidRPr="00CB43C4" w14:paraId="2C418E29" w14:textId="77777777" w:rsidTr="299ADD31">
        <w:tc>
          <w:tcPr>
            <w:tcW w:w="9351" w:type="dxa"/>
            <w:gridSpan w:val="2"/>
            <w:shd w:val="clear" w:color="auto" w:fill="FFFFFF" w:themeFill="background1"/>
          </w:tcPr>
          <w:p w14:paraId="47CBA8C0" w14:textId="7D3003E2" w:rsidR="00B93FF8" w:rsidRPr="00CB43C4" w:rsidRDefault="1A3A2332" w:rsidP="008F3A43">
            <w:pPr>
              <w:rPr>
                <w:sz w:val="20"/>
                <w:szCs w:val="20"/>
                <w:lang w:val="en-US"/>
              </w:rPr>
            </w:pPr>
            <w:r w:rsidRPr="299ADD31">
              <w:rPr>
                <w:sz w:val="20"/>
                <w:szCs w:val="20"/>
                <w:lang w:val="en-US"/>
              </w:rPr>
              <w:t xml:space="preserve">Describe the index test: </w:t>
            </w:r>
            <w:r w:rsidRPr="299ADD31">
              <w:rPr>
                <w:color w:val="7030A0"/>
                <w:sz w:val="20"/>
                <w:szCs w:val="20"/>
                <w:lang w:val="en-US"/>
              </w:rPr>
              <w:t xml:space="preserve">Roche </w:t>
            </w:r>
            <w:proofErr w:type="spellStart"/>
            <w:r w:rsidRPr="299ADD31">
              <w:rPr>
                <w:color w:val="7030A0"/>
                <w:sz w:val="20"/>
                <w:szCs w:val="20"/>
                <w:lang w:val="en-US"/>
              </w:rPr>
              <w:t>hsTnT</w:t>
            </w:r>
            <w:proofErr w:type="spellEnd"/>
            <w:r w:rsidRPr="299ADD31">
              <w:rPr>
                <w:color w:val="7030A0"/>
                <w:sz w:val="20"/>
                <w:szCs w:val="20"/>
                <w:lang w:val="en-US"/>
              </w:rPr>
              <w:t xml:space="preserve"> assay, blood sample taken on presentation.  The study does not explicitly report that the Roche </w:t>
            </w:r>
            <w:proofErr w:type="spellStart"/>
            <w:r w:rsidRPr="299ADD31">
              <w:rPr>
                <w:color w:val="7030A0"/>
                <w:sz w:val="20"/>
                <w:szCs w:val="20"/>
                <w:lang w:val="en-US"/>
              </w:rPr>
              <w:t>Elecsys</w:t>
            </w:r>
            <w:proofErr w:type="spellEnd"/>
            <w:r w:rsidRPr="299ADD31">
              <w:rPr>
                <w:color w:val="7030A0"/>
                <w:sz w:val="20"/>
                <w:szCs w:val="20"/>
                <w:lang w:val="en-US"/>
              </w:rPr>
              <w:t xml:space="preserve"> assay was used</w:t>
            </w:r>
            <w:r w:rsidR="430AEAAB" w:rsidRPr="299ADD31">
              <w:rPr>
                <w:color w:val="7030A0"/>
                <w:sz w:val="20"/>
                <w:szCs w:val="20"/>
                <w:lang w:val="en-US"/>
              </w:rPr>
              <w:t>,</w:t>
            </w:r>
            <w:r w:rsidRPr="299ADD31">
              <w:rPr>
                <w:color w:val="7030A0"/>
                <w:sz w:val="20"/>
                <w:szCs w:val="20"/>
                <w:lang w:val="en-US"/>
              </w:rPr>
              <w:t xml:space="preserve"> but we assume that it was as this used the Cobas e602 analyzer mentioned in the description.</w:t>
            </w:r>
          </w:p>
          <w:p w14:paraId="6B15A1BE" w14:textId="77777777" w:rsidR="00B93FF8" w:rsidRPr="00CB43C4" w:rsidRDefault="00B93FF8" w:rsidP="008F3A43">
            <w:pPr>
              <w:rPr>
                <w:sz w:val="20"/>
                <w:szCs w:val="20"/>
                <w:lang w:val="en-US"/>
              </w:rPr>
            </w:pPr>
          </w:p>
          <w:p w14:paraId="37EAE79E" w14:textId="0FE93C8A" w:rsidR="00B93FF8" w:rsidRPr="00CB43C4" w:rsidRDefault="1A3A2332" w:rsidP="008F3A43">
            <w:pPr>
              <w:rPr>
                <w:sz w:val="20"/>
                <w:szCs w:val="20"/>
                <w:lang w:val="en-US"/>
              </w:rPr>
            </w:pPr>
            <w:r w:rsidRPr="5CE9CD9C">
              <w:rPr>
                <w:sz w:val="20"/>
                <w:szCs w:val="20"/>
                <w:lang w:val="en-US"/>
              </w:rPr>
              <w:t>Describe whether the index test was conducted and interpreted according to recommended instructions (e.g. following manufacturer</w:t>
            </w:r>
            <w:r w:rsidR="2D781B39" w:rsidRPr="5CE9CD9C">
              <w:rPr>
                <w:sz w:val="20"/>
                <w:szCs w:val="20"/>
                <w:lang w:val="en-US"/>
              </w:rPr>
              <w:t>’</w:t>
            </w:r>
            <w:r w:rsidRPr="5CE9CD9C">
              <w:rPr>
                <w:sz w:val="20"/>
                <w:szCs w:val="20"/>
                <w:lang w:val="en-US"/>
              </w:rPr>
              <w:t xml:space="preserve">s instructions, following protocol, standard clinical methods): </w:t>
            </w:r>
            <w:r w:rsidRPr="5CE9CD9C">
              <w:rPr>
                <w:color w:val="7030A0"/>
                <w:sz w:val="20"/>
                <w:szCs w:val="20"/>
                <w:lang w:val="en-US"/>
              </w:rPr>
              <w:t>“</w:t>
            </w:r>
            <w:proofErr w:type="spellStart"/>
            <w:r w:rsidRPr="5CE9CD9C">
              <w:rPr>
                <w:color w:val="7030A0"/>
                <w:sz w:val="20"/>
                <w:szCs w:val="20"/>
                <w:lang w:val="en-US"/>
              </w:rPr>
              <w:t>hsTnT</w:t>
            </w:r>
            <w:proofErr w:type="spellEnd"/>
            <w:r w:rsidRPr="5CE9CD9C">
              <w:rPr>
                <w:color w:val="7030A0"/>
                <w:sz w:val="20"/>
                <w:szCs w:val="20"/>
                <w:lang w:val="en-US"/>
              </w:rPr>
              <w:t xml:space="preserve"> was measured in Lithium-heparinized plasma drawn simultaneously to the EDTA-sample for POCT. Samples were sent to CLT (Central Laboratory Testing) on the Cobas e602 (Roche Diagnostics GmbH, Germany).”</w:t>
            </w:r>
          </w:p>
          <w:p w14:paraId="49C459F6" w14:textId="77777777" w:rsidR="00B93FF8" w:rsidRPr="00CB43C4" w:rsidRDefault="00B93FF8" w:rsidP="008F3A43">
            <w:pPr>
              <w:rPr>
                <w:sz w:val="20"/>
                <w:szCs w:val="20"/>
                <w:lang w:val="en-US"/>
              </w:rPr>
            </w:pPr>
          </w:p>
          <w:p w14:paraId="0CBC09BD" w14:textId="77777777" w:rsidR="00B93FF8" w:rsidRPr="00CB43C4" w:rsidRDefault="00B93FF8" w:rsidP="008F3A43">
            <w:pPr>
              <w:rPr>
                <w:sz w:val="20"/>
                <w:szCs w:val="20"/>
                <w:lang w:val="en-US"/>
              </w:rPr>
            </w:pPr>
            <w:r w:rsidRPr="00CB43C4">
              <w:rPr>
                <w:sz w:val="20"/>
                <w:szCs w:val="20"/>
                <w:lang w:val="en-US"/>
              </w:rPr>
              <w:t xml:space="preserve">Describe what information was available to those interpreting the index test: </w:t>
            </w:r>
            <w:r w:rsidRPr="00CB43C4">
              <w:rPr>
                <w:color w:val="7030A0"/>
                <w:sz w:val="20"/>
                <w:szCs w:val="20"/>
                <w:lang w:val="en-US"/>
              </w:rPr>
              <w:t>Not reported but likely all clinical information available in the ED; reference standard/diagnosis was adjudicated after index test was performed.</w:t>
            </w:r>
          </w:p>
          <w:p w14:paraId="24CE4332" w14:textId="77777777" w:rsidR="00B93FF8" w:rsidRPr="00CB43C4" w:rsidRDefault="00B93FF8" w:rsidP="008F3A43">
            <w:pPr>
              <w:rPr>
                <w:sz w:val="20"/>
                <w:szCs w:val="20"/>
                <w:lang w:val="en-US"/>
              </w:rPr>
            </w:pPr>
          </w:p>
          <w:p w14:paraId="17F49D19" w14:textId="77777777" w:rsidR="00B93FF8" w:rsidRPr="00CB43C4" w:rsidRDefault="00B93FF8" w:rsidP="008F3A43">
            <w:pPr>
              <w:rPr>
                <w:sz w:val="20"/>
                <w:szCs w:val="20"/>
                <w:lang w:val="en-US"/>
              </w:rPr>
            </w:pPr>
            <w:r w:rsidRPr="00CB43C4">
              <w:rPr>
                <w:sz w:val="20"/>
                <w:szCs w:val="20"/>
                <w:lang w:val="en-US"/>
              </w:rPr>
              <w:t xml:space="preserve">If a threshold was used, describe how this was selected (e.g. standard pre-specified threshold, defined a priori within the study, derived from the data): pre-specified threshold (14 ng/L): </w:t>
            </w:r>
            <w:r w:rsidRPr="00CB43C4">
              <w:rPr>
                <w:color w:val="7030A0"/>
                <w:sz w:val="20"/>
                <w:szCs w:val="20"/>
                <w:lang w:val="en-US"/>
              </w:rPr>
              <w:t>“The 99th percentile of this assay is 14 ng/L (CV b 10%), the LOD is 5 ng/L. In our own laboratory the assay had a CV of 3.5% at 16 ng/L and 3.1% at 27 ng/L. The conventional cut-off point for AMI rule-in is 50 ng/L as this corresponds to the very well-studied cut-off of conventional assays</w:t>
            </w:r>
            <w:r w:rsidRPr="00CB43C4">
              <w:rPr>
                <w:sz w:val="20"/>
                <w:szCs w:val="20"/>
                <w:lang w:val="en-US"/>
              </w:rPr>
              <w:t>”</w:t>
            </w:r>
          </w:p>
          <w:p w14:paraId="1E3B89F2" w14:textId="77777777" w:rsidR="00B93FF8" w:rsidRPr="00CB43C4" w:rsidRDefault="00B93FF8" w:rsidP="008F3A43">
            <w:pPr>
              <w:pStyle w:val="paragraph"/>
              <w:spacing w:before="0" w:beforeAutospacing="0" w:after="0" w:afterAutospacing="0" w:line="276" w:lineRule="auto"/>
              <w:rPr>
                <w:sz w:val="20"/>
                <w:szCs w:val="20"/>
                <w:lang w:val="en-US"/>
              </w:rPr>
            </w:pPr>
          </w:p>
          <w:p w14:paraId="6D27D5CA" w14:textId="77777777" w:rsidR="00B93FF8" w:rsidRPr="00CB43C4" w:rsidRDefault="00B93FF8" w:rsidP="008F3A43">
            <w:pPr>
              <w:pStyle w:val="paragraph"/>
              <w:spacing w:before="0" w:beforeAutospacing="0" w:after="0" w:afterAutospacing="0" w:line="276" w:lineRule="auto"/>
              <w:rPr>
                <w:sz w:val="20"/>
                <w:szCs w:val="20"/>
                <w:lang w:val="en-US"/>
              </w:rPr>
            </w:pPr>
          </w:p>
        </w:tc>
      </w:tr>
      <w:tr w:rsidR="00B93FF8" w:rsidRPr="00CB43C4" w14:paraId="0E54F452" w14:textId="77777777" w:rsidTr="299ADD31">
        <w:tc>
          <w:tcPr>
            <w:tcW w:w="7924" w:type="dxa"/>
            <w:shd w:val="clear" w:color="auto" w:fill="DEEAF6" w:themeFill="accent5" w:themeFillTint="33"/>
          </w:tcPr>
          <w:p w14:paraId="69F78466" w14:textId="6005C1E8" w:rsidR="00B93FF8" w:rsidRPr="00CB43C4" w:rsidRDefault="4D6E2F0A" w:rsidP="000A3FFF">
            <w:pPr>
              <w:pStyle w:val="ListParagraph"/>
              <w:spacing w:line="276" w:lineRule="auto"/>
              <w:rPr>
                <w:sz w:val="20"/>
                <w:szCs w:val="20"/>
                <w:lang w:val="en-US"/>
              </w:rPr>
            </w:pPr>
            <w:r w:rsidRPr="5CE9CD9C">
              <w:rPr>
                <w:sz w:val="20"/>
                <w:szCs w:val="20"/>
                <w:lang w:val="en-US"/>
              </w:rPr>
              <w:t xml:space="preserve">2.1 </w:t>
            </w:r>
            <w:r w:rsidR="1A3A2332" w:rsidRPr="5CE9CD9C">
              <w:rPr>
                <w:sz w:val="20"/>
                <w:szCs w:val="20"/>
                <w:lang w:val="en-US"/>
              </w:rPr>
              <w:t>Was the index test conducted and interpreted according to the recommended instructions?</w:t>
            </w:r>
          </w:p>
        </w:tc>
        <w:tc>
          <w:tcPr>
            <w:tcW w:w="1427" w:type="dxa"/>
            <w:shd w:val="clear" w:color="auto" w:fill="FFFFFF" w:themeFill="background1"/>
          </w:tcPr>
          <w:p w14:paraId="579F1E29"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757DBD85" w14:textId="77777777" w:rsidTr="299ADD31">
        <w:tc>
          <w:tcPr>
            <w:tcW w:w="7924" w:type="dxa"/>
            <w:shd w:val="clear" w:color="auto" w:fill="DEEAF6" w:themeFill="accent5" w:themeFillTint="33"/>
          </w:tcPr>
          <w:p w14:paraId="6C2DB711" w14:textId="4249E00E" w:rsidR="00B93FF8" w:rsidRPr="00CB43C4" w:rsidRDefault="74132E56" w:rsidP="000A3FFF">
            <w:pPr>
              <w:pStyle w:val="ListParagraph"/>
              <w:spacing w:line="276" w:lineRule="auto"/>
              <w:rPr>
                <w:sz w:val="20"/>
                <w:szCs w:val="20"/>
                <w:lang w:val="en-US"/>
              </w:rPr>
            </w:pPr>
            <w:r w:rsidRPr="5CE9CD9C">
              <w:rPr>
                <w:sz w:val="20"/>
                <w:szCs w:val="20"/>
                <w:lang w:val="en-US"/>
              </w:rPr>
              <w:t xml:space="preserve">2.2 </w:t>
            </w:r>
            <w:r w:rsidR="1A3A2332" w:rsidRPr="5CE9CD9C">
              <w:rPr>
                <w:sz w:val="20"/>
                <w:szCs w:val="20"/>
                <w:lang w:val="en-US"/>
              </w:rPr>
              <w:t>Were the index test results interpreted without knowledge of the reference standard results?</w:t>
            </w:r>
          </w:p>
        </w:tc>
        <w:tc>
          <w:tcPr>
            <w:tcW w:w="1427" w:type="dxa"/>
            <w:shd w:val="clear" w:color="auto" w:fill="FFFFFF" w:themeFill="background1"/>
          </w:tcPr>
          <w:p w14:paraId="30D4F9BE"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35CA8F03" w14:textId="77777777" w:rsidTr="299ADD31">
        <w:tc>
          <w:tcPr>
            <w:tcW w:w="7924" w:type="dxa"/>
            <w:shd w:val="clear" w:color="auto" w:fill="DEEAF6" w:themeFill="accent5" w:themeFillTint="33"/>
          </w:tcPr>
          <w:p w14:paraId="73DC8CCD" w14:textId="1F37592F" w:rsidR="00B93FF8" w:rsidRPr="00CB43C4" w:rsidRDefault="4394598D" w:rsidP="000A3FFF">
            <w:pPr>
              <w:pStyle w:val="ListParagraph"/>
              <w:spacing w:line="276" w:lineRule="auto"/>
              <w:rPr>
                <w:sz w:val="20"/>
                <w:szCs w:val="20"/>
                <w:lang w:val="en-US"/>
              </w:rPr>
            </w:pPr>
            <w:r w:rsidRPr="5CE9CD9C">
              <w:rPr>
                <w:sz w:val="20"/>
                <w:szCs w:val="20"/>
                <w:lang w:val="en-US"/>
              </w:rPr>
              <w:t xml:space="preserve">2.3 </w:t>
            </w:r>
            <w:r w:rsidR="1A3A2332" w:rsidRPr="5CE9CD9C">
              <w:rPr>
                <w:sz w:val="20"/>
                <w:szCs w:val="20"/>
                <w:lang w:val="en-US"/>
              </w:rPr>
              <w:t>Were the index test results interpreted with the same information as would be available when the test is used in practice?</w:t>
            </w:r>
          </w:p>
        </w:tc>
        <w:tc>
          <w:tcPr>
            <w:tcW w:w="1427" w:type="dxa"/>
            <w:shd w:val="clear" w:color="auto" w:fill="FFFFFF" w:themeFill="background1"/>
          </w:tcPr>
          <w:p w14:paraId="6F128D7B" w14:textId="77777777" w:rsidR="00B93FF8" w:rsidRPr="00CB43C4" w:rsidRDefault="00B93FF8" w:rsidP="008F3A43">
            <w:pPr>
              <w:jc w:val="right"/>
              <w:rPr>
                <w:color w:val="7030A0"/>
                <w:sz w:val="20"/>
                <w:szCs w:val="20"/>
                <w:lang w:val="en-US"/>
              </w:rPr>
            </w:pPr>
            <w:r w:rsidRPr="00CB43C4">
              <w:rPr>
                <w:color w:val="7030A0"/>
                <w:sz w:val="20"/>
                <w:szCs w:val="20"/>
                <w:lang w:val="en-US"/>
              </w:rPr>
              <w:t>PY</w:t>
            </w:r>
          </w:p>
        </w:tc>
      </w:tr>
      <w:tr w:rsidR="00B93FF8" w:rsidRPr="00CB43C4" w14:paraId="61B3419B" w14:textId="77777777" w:rsidTr="299ADD31">
        <w:tc>
          <w:tcPr>
            <w:tcW w:w="7924" w:type="dxa"/>
            <w:shd w:val="clear" w:color="auto" w:fill="DEEAF6" w:themeFill="accent5" w:themeFillTint="33"/>
          </w:tcPr>
          <w:p w14:paraId="36DD2C26" w14:textId="07767FAB" w:rsidR="00B93FF8" w:rsidRPr="00CB43C4" w:rsidRDefault="37DEB7B6" w:rsidP="000A3FFF">
            <w:pPr>
              <w:pStyle w:val="ListParagraph"/>
              <w:spacing w:line="276" w:lineRule="auto"/>
              <w:rPr>
                <w:sz w:val="20"/>
                <w:szCs w:val="20"/>
                <w:lang w:val="en-US"/>
              </w:rPr>
            </w:pPr>
            <w:r w:rsidRPr="5CE9CD9C">
              <w:rPr>
                <w:sz w:val="20"/>
                <w:szCs w:val="20"/>
                <w:lang w:val="en-US"/>
              </w:rPr>
              <w:t xml:space="preserve">2.4 </w:t>
            </w:r>
            <w:r w:rsidR="1A3A2332" w:rsidRPr="5CE9CD9C">
              <w:rPr>
                <w:sz w:val="20"/>
                <w:szCs w:val="20"/>
                <w:lang w:val="en-US"/>
              </w:rPr>
              <w:t>If an index test threshold was used, was it standard or pre-specified?</w:t>
            </w:r>
          </w:p>
        </w:tc>
        <w:tc>
          <w:tcPr>
            <w:tcW w:w="1427" w:type="dxa"/>
            <w:shd w:val="clear" w:color="auto" w:fill="FFFFFF" w:themeFill="background1"/>
          </w:tcPr>
          <w:p w14:paraId="5DF38146"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5B71ED0A" w14:textId="77777777" w:rsidTr="299ADD31">
        <w:trPr>
          <w:trHeight w:val="364"/>
        </w:trPr>
        <w:tc>
          <w:tcPr>
            <w:tcW w:w="7924" w:type="dxa"/>
            <w:shd w:val="clear" w:color="auto" w:fill="9CC2E5" w:themeFill="accent5" w:themeFillTint="99"/>
          </w:tcPr>
          <w:p w14:paraId="34E8B5B8" w14:textId="77777777" w:rsidR="00B93FF8" w:rsidRPr="00CB43C4" w:rsidRDefault="00B93FF8" w:rsidP="008F3A43">
            <w:pPr>
              <w:rPr>
                <w:sz w:val="20"/>
                <w:szCs w:val="20"/>
                <w:lang w:val="en-US"/>
              </w:rPr>
            </w:pPr>
            <w:r w:rsidRPr="00CB43C4">
              <w:rPr>
                <w:sz w:val="20"/>
                <w:szCs w:val="20"/>
                <w:lang w:val="en-US"/>
              </w:rPr>
              <w:br w:type="page"/>
            </w:r>
            <w:r w:rsidRPr="00CB43C4">
              <w:rPr>
                <w:b/>
                <w:bCs/>
                <w:sz w:val="20"/>
                <w:szCs w:val="20"/>
                <w:lang w:val="en-US"/>
              </w:rPr>
              <w:t>Risk that the conduct or interpretation of the index test has introduced bias</w:t>
            </w:r>
          </w:p>
        </w:tc>
        <w:tc>
          <w:tcPr>
            <w:tcW w:w="1427" w:type="dxa"/>
            <w:shd w:val="clear" w:color="auto" w:fill="FFFFFF" w:themeFill="background1"/>
          </w:tcPr>
          <w:p w14:paraId="5E902896" w14:textId="77777777" w:rsidR="00B93FF8" w:rsidRPr="00CB43C4" w:rsidRDefault="00B93FF8" w:rsidP="008F3A43">
            <w:pPr>
              <w:jc w:val="right"/>
              <w:rPr>
                <w:color w:val="7030A0"/>
                <w:sz w:val="20"/>
                <w:szCs w:val="20"/>
                <w:lang w:val="en-US"/>
              </w:rPr>
            </w:pPr>
            <w:r w:rsidRPr="00CB43C4">
              <w:rPr>
                <w:color w:val="7030A0"/>
                <w:sz w:val="20"/>
                <w:szCs w:val="20"/>
                <w:lang w:val="en-US"/>
              </w:rPr>
              <w:t>LOW</w:t>
            </w:r>
          </w:p>
        </w:tc>
      </w:tr>
      <w:tr w:rsidR="00B93FF8" w:rsidRPr="00CB43C4" w14:paraId="4DA68A3B" w14:textId="77777777" w:rsidTr="299ADD31">
        <w:tc>
          <w:tcPr>
            <w:tcW w:w="9351" w:type="dxa"/>
            <w:gridSpan w:val="2"/>
            <w:shd w:val="clear" w:color="auto" w:fill="FFFFFF" w:themeFill="background1"/>
          </w:tcPr>
          <w:p w14:paraId="3C9F7DB6" w14:textId="77777777" w:rsidR="00B93FF8" w:rsidRPr="00CB43C4" w:rsidRDefault="00B93FF8" w:rsidP="008F3A43">
            <w:pPr>
              <w:rPr>
                <w:sz w:val="20"/>
                <w:szCs w:val="20"/>
                <w:lang w:val="en-US"/>
              </w:rPr>
            </w:pPr>
            <w:r w:rsidRPr="00CB43C4">
              <w:rPr>
                <w:color w:val="7030A0"/>
                <w:sz w:val="20"/>
                <w:szCs w:val="20"/>
                <w:lang w:val="en-US"/>
              </w:rPr>
              <w:t>No concerns</w:t>
            </w:r>
          </w:p>
        </w:tc>
      </w:tr>
      <w:tr w:rsidR="00B93FF8" w:rsidRPr="00CB43C4" w14:paraId="0B2AFE62" w14:textId="77777777" w:rsidTr="299ADD31">
        <w:trPr>
          <w:trHeight w:val="339"/>
        </w:trPr>
        <w:tc>
          <w:tcPr>
            <w:tcW w:w="9351" w:type="dxa"/>
            <w:gridSpan w:val="2"/>
            <w:shd w:val="clear" w:color="auto" w:fill="DEEAF6" w:themeFill="accent5" w:themeFillTint="33"/>
          </w:tcPr>
          <w:p w14:paraId="0911CE7B" w14:textId="77777777" w:rsidR="00B93FF8" w:rsidRPr="00CB43C4" w:rsidRDefault="00B93FF8" w:rsidP="008F3A43">
            <w:pPr>
              <w:rPr>
                <w:b/>
                <w:bCs/>
                <w:sz w:val="20"/>
                <w:szCs w:val="20"/>
                <w:lang w:val="en-US"/>
              </w:rPr>
            </w:pPr>
            <w:r w:rsidRPr="00CB43C4">
              <w:rPr>
                <w:b/>
                <w:bCs/>
                <w:sz w:val="20"/>
                <w:szCs w:val="20"/>
                <w:lang w:val="en-US"/>
              </w:rPr>
              <w:t>B. Concerns regarding applicability to the systematic review synthesis question</w:t>
            </w:r>
          </w:p>
        </w:tc>
      </w:tr>
      <w:tr w:rsidR="00B93FF8" w:rsidRPr="00CB43C4" w14:paraId="276D1D3B" w14:textId="77777777" w:rsidTr="299ADD31">
        <w:tc>
          <w:tcPr>
            <w:tcW w:w="7924" w:type="dxa"/>
            <w:shd w:val="clear" w:color="auto" w:fill="9CC2E5" w:themeFill="accent5" w:themeFillTint="99"/>
          </w:tcPr>
          <w:p w14:paraId="0B6DA3D6" w14:textId="77777777" w:rsidR="00B93FF8" w:rsidRPr="00CB43C4" w:rsidRDefault="00B93FF8" w:rsidP="008F3A43">
            <w:pPr>
              <w:rPr>
                <w:b/>
                <w:bCs/>
                <w:sz w:val="20"/>
                <w:szCs w:val="20"/>
                <w:lang w:val="en-US"/>
              </w:rPr>
            </w:pPr>
            <w:r w:rsidRPr="00CB43C4">
              <w:rPr>
                <w:b/>
                <w:bCs/>
                <w:sz w:val="20"/>
                <w:szCs w:val="20"/>
                <w:lang w:val="en-US"/>
              </w:rPr>
              <w:t>Concern that the index test, its conduct, or interpretation does not match the ideal test accuracy trial</w:t>
            </w:r>
          </w:p>
        </w:tc>
        <w:tc>
          <w:tcPr>
            <w:tcW w:w="1427" w:type="dxa"/>
            <w:shd w:val="clear" w:color="auto" w:fill="FFFFFF" w:themeFill="background1"/>
          </w:tcPr>
          <w:p w14:paraId="0832FEFE" w14:textId="77777777" w:rsidR="00B93FF8" w:rsidRPr="00CB43C4" w:rsidRDefault="00B93FF8" w:rsidP="008F3A43">
            <w:pPr>
              <w:jc w:val="right"/>
              <w:rPr>
                <w:sz w:val="20"/>
                <w:szCs w:val="20"/>
                <w:lang w:val="en-US"/>
              </w:rPr>
            </w:pPr>
            <w:r w:rsidRPr="00CB43C4">
              <w:rPr>
                <w:sz w:val="20"/>
                <w:szCs w:val="20"/>
                <w:lang w:val="en-US"/>
              </w:rPr>
              <w:t>LOW</w:t>
            </w:r>
          </w:p>
        </w:tc>
      </w:tr>
      <w:tr w:rsidR="00B93FF8" w:rsidRPr="00CB43C4" w14:paraId="2DADE112" w14:textId="77777777" w:rsidTr="299ADD31">
        <w:trPr>
          <w:trHeight w:val="117"/>
        </w:trPr>
        <w:tc>
          <w:tcPr>
            <w:tcW w:w="9351" w:type="dxa"/>
            <w:gridSpan w:val="2"/>
            <w:shd w:val="clear" w:color="auto" w:fill="FFFFFF" w:themeFill="background1"/>
          </w:tcPr>
          <w:p w14:paraId="20073ACD" w14:textId="77777777" w:rsidR="00B93FF8" w:rsidRPr="00CB43C4" w:rsidRDefault="00B93FF8" w:rsidP="008F3A43">
            <w:pPr>
              <w:rPr>
                <w:color w:val="7030A0"/>
                <w:sz w:val="20"/>
                <w:szCs w:val="20"/>
                <w:lang w:val="en-US"/>
              </w:rPr>
            </w:pPr>
            <w:r w:rsidRPr="00CB43C4">
              <w:rPr>
                <w:color w:val="7030A0"/>
                <w:sz w:val="20"/>
                <w:szCs w:val="20"/>
                <w:lang w:val="en-US"/>
              </w:rPr>
              <w:t>Index test was consistent with the specification for the ideal test accuracy trial.</w:t>
            </w:r>
          </w:p>
          <w:p w14:paraId="50678032" w14:textId="77777777" w:rsidR="00B93FF8" w:rsidRPr="00CB43C4" w:rsidRDefault="00B93FF8" w:rsidP="008F3A43">
            <w:pPr>
              <w:rPr>
                <w:sz w:val="20"/>
                <w:szCs w:val="20"/>
                <w:lang w:val="en-US"/>
              </w:rPr>
            </w:pPr>
          </w:p>
        </w:tc>
      </w:tr>
    </w:tbl>
    <w:p w14:paraId="02A04064" w14:textId="77777777" w:rsidR="00B93FF8" w:rsidRPr="00CB43C4" w:rsidRDefault="00B93FF8" w:rsidP="00B93FF8">
      <w:pPr>
        <w:rPr>
          <w:sz w:val="18"/>
          <w:szCs w:val="18"/>
          <w:lang w:val="en-US"/>
        </w:rPr>
      </w:pPr>
      <w:r w:rsidRPr="00CB43C4">
        <w:rPr>
          <w:sz w:val="18"/>
          <w:szCs w:val="18"/>
          <w:lang w:val="en-US"/>
        </w:rPr>
        <w:t xml:space="preserve">Y=yes; PY = probably yes; N=no; PN= probably no; NI = no information; II = insufficient information </w:t>
      </w:r>
    </w:p>
    <w:p w14:paraId="58D2EF6E" w14:textId="77777777" w:rsidR="00B93FF8" w:rsidRPr="00CB43C4" w:rsidRDefault="00B93FF8" w:rsidP="00B93FF8">
      <w:pPr>
        <w:rPr>
          <w:lang w:val="en-US"/>
        </w:rPr>
      </w:pPr>
    </w:p>
    <w:p w14:paraId="2F382428" w14:textId="77777777" w:rsidR="00B93FF8" w:rsidRPr="00CB43C4" w:rsidRDefault="00B93FF8" w:rsidP="00B93FF8">
      <w:pPr>
        <w:rPr>
          <w:rFonts w:eastAsia="Times New Roman"/>
          <w:color w:val="2F5496" w:themeColor="accent1" w:themeShade="BF"/>
          <w:sz w:val="26"/>
          <w:szCs w:val="26"/>
          <w:lang w:val="en-US"/>
        </w:rPr>
      </w:pPr>
      <w:r w:rsidRPr="00CB43C4">
        <w:rPr>
          <w:lang w:val="en-US"/>
        </w:rPr>
        <w:br w:type="page"/>
      </w:r>
    </w:p>
    <w:p w14:paraId="17CFF12B" w14:textId="77777777" w:rsidR="00B93FF8" w:rsidRPr="00CB43C4" w:rsidRDefault="00B93FF8" w:rsidP="00B93FF8">
      <w:pPr>
        <w:pStyle w:val="Heading2"/>
        <w:rPr>
          <w:lang w:val="en-US"/>
        </w:rPr>
      </w:pPr>
      <w:r w:rsidRPr="00CB43C4">
        <w:rPr>
          <w:lang w:val="en-US"/>
        </w:rPr>
        <w:lastRenderedPageBreak/>
        <w:t>DOMAIN 3: TARGET CONDITION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2"/>
        <w:gridCol w:w="1559"/>
      </w:tblGrid>
      <w:tr w:rsidR="00B93FF8" w:rsidRPr="00CB43C4" w14:paraId="5112BF77" w14:textId="77777777" w:rsidTr="5CE9CD9C">
        <w:tc>
          <w:tcPr>
            <w:tcW w:w="9351" w:type="dxa"/>
            <w:gridSpan w:val="2"/>
            <w:shd w:val="clear" w:color="auto" w:fill="FFF2CC" w:themeFill="accent4" w:themeFillTint="33"/>
          </w:tcPr>
          <w:p w14:paraId="1F63C1E9" w14:textId="77777777" w:rsidR="00B93FF8" w:rsidRPr="00CB43C4" w:rsidRDefault="00B93FF8" w:rsidP="008F3A43">
            <w:pPr>
              <w:rPr>
                <w:b/>
                <w:bCs/>
                <w:sz w:val="20"/>
                <w:szCs w:val="20"/>
                <w:lang w:val="en-US"/>
              </w:rPr>
            </w:pPr>
            <w:r w:rsidRPr="00CB43C4">
              <w:rPr>
                <w:b/>
                <w:bCs/>
                <w:sz w:val="20"/>
                <w:szCs w:val="20"/>
                <w:lang w:val="en-US"/>
              </w:rPr>
              <w:t>A. Risk of Bias</w:t>
            </w:r>
          </w:p>
        </w:tc>
      </w:tr>
      <w:tr w:rsidR="00B93FF8" w:rsidRPr="00CB43C4" w14:paraId="526045C1" w14:textId="77777777" w:rsidTr="5CE9CD9C">
        <w:tc>
          <w:tcPr>
            <w:tcW w:w="9351" w:type="dxa"/>
            <w:gridSpan w:val="2"/>
          </w:tcPr>
          <w:p w14:paraId="57481E6E" w14:textId="77777777" w:rsidR="00B93FF8" w:rsidRPr="00CB43C4" w:rsidRDefault="00B93FF8" w:rsidP="008F3A43">
            <w:pPr>
              <w:rPr>
                <w:sz w:val="20"/>
                <w:szCs w:val="20"/>
                <w:lang w:val="en-US"/>
              </w:rPr>
            </w:pPr>
            <w:r w:rsidRPr="00CB43C4">
              <w:rPr>
                <w:sz w:val="20"/>
                <w:szCs w:val="20"/>
                <w:lang w:val="en-US"/>
              </w:rPr>
              <w:t xml:space="preserve">Define the target condition: </w:t>
            </w:r>
            <w:r w:rsidRPr="00CB43C4">
              <w:rPr>
                <w:color w:val="7030A0"/>
                <w:sz w:val="20"/>
                <w:szCs w:val="20"/>
                <w:lang w:val="en-US"/>
              </w:rPr>
              <w:t>NSTEMI</w:t>
            </w:r>
          </w:p>
          <w:p w14:paraId="04C458E0" w14:textId="77777777" w:rsidR="00B93FF8" w:rsidRPr="00CB43C4" w:rsidRDefault="00B93FF8" w:rsidP="008F3A43">
            <w:pPr>
              <w:rPr>
                <w:sz w:val="20"/>
                <w:szCs w:val="20"/>
                <w:lang w:val="en-US"/>
              </w:rPr>
            </w:pPr>
          </w:p>
          <w:p w14:paraId="7B9246F6" w14:textId="77777777" w:rsidR="00B93FF8" w:rsidRPr="00CB43C4" w:rsidRDefault="00B93FF8" w:rsidP="008F3A43">
            <w:pPr>
              <w:rPr>
                <w:color w:val="7030A0"/>
                <w:sz w:val="20"/>
                <w:szCs w:val="20"/>
                <w:lang w:val="en-US"/>
              </w:rPr>
            </w:pPr>
            <w:r w:rsidRPr="00CB43C4">
              <w:rPr>
                <w:sz w:val="20"/>
                <w:szCs w:val="20"/>
                <w:lang w:val="en-US"/>
              </w:rPr>
              <w:t>Describe how the target condition was assessed – what reference standard(s) was used and how was it conducted and interpreted:</w:t>
            </w:r>
            <w:r w:rsidRPr="00CB43C4">
              <w:rPr>
                <w:lang w:val="en-US"/>
              </w:rPr>
              <w:t xml:space="preserve"> “</w:t>
            </w:r>
            <w:r w:rsidRPr="00CB43C4">
              <w:rPr>
                <w:color w:val="7030A0"/>
                <w:sz w:val="20"/>
                <w:szCs w:val="20"/>
                <w:lang w:val="en-US"/>
              </w:rPr>
              <w:t xml:space="preserve">The endpoint (reference standard) of this study was a main hospital diagnosis of NSTEMI. Diagnoses were retrieved from the hospital information system (HIS) as </w:t>
            </w:r>
            <w:proofErr w:type="spellStart"/>
            <w:r w:rsidRPr="00CB43C4">
              <w:rPr>
                <w:color w:val="7030A0"/>
                <w:sz w:val="20"/>
                <w:szCs w:val="20"/>
                <w:lang w:val="en-US"/>
              </w:rPr>
              <w:t>ICDCodes</w:t>
            </w:r>
            <w:proofErr w:type="spellEnd"/>
            <w:r w:rsidRPr="00CB43C4">
              <w:rPr>
                <w:color w:val="7030A0"/>
                <w:sz w:val="20"/>
                <w:szCs w:val="20"/>
                <w:lang w:val="en-US"/>
              </w:rPr>
              <w:t xml:space="preserve"> (International Classification of Disease, Version 10) and were coded by treating physicians.”</w:t>
            </w:r>
          </w:p>
          <w:p w14:paraId="35B95769" w14:textId="77777777" w:rsidR="00B93FF8" w:rsidRPr="00CB43C4" w:rsidRDefault="00B93FF8" w:rsidP="008F3A43">
            <w:pPr>
              <w:rPr>
                <w:color w:val="7030A0"/>
                <w:sz w:val="20"/>
                <w:szCs w:val="20"/>
                <w:lang w:val="en-US"/>
              </w:rPr>
            </w:pPr>
            <w:r w:rsidRPr="00CB43C4">
              <w:rPr>
                <w:color w:val="7030A0"/>
                <w:sz w:val="20"/>
                <w:szCs w:val="20"/>
                <w:lang w:val="en-US"/>
              </w:rPr>
              <w:t>“All troponin test results were available to the treating physicians (</w:t>
            </w:r>
            <w:proofErr w:type="spellStart"/>
            <w:r w:rsidRPr="00CB43C4">
              <w:rPr>
                <w:color w:val="7030A0"/>
                <w:sz w:val="20"/>
                <w:szCs w:val="20"/>
                <w:lang w:val="en-US"/>
              </w:rPr>
              <w:t>hsTnT</w:t>
            </w:r>
            <w:proofErr w:type="spellEnd"/>
            <w:r w:rsidRPr="00CB43C4">
              <w:rPr>
                <w:color w:val="7030A0"/>
                <w:sz w:val="20"/>
                <w:szCs w:val="20"/>
                <w:lang w:val="en-US"/>
              </w:rPr>
              <w:t xml:space="preserve"> and POC-</w:t>
            </w:r>
            <w:proofErr w:type="spellStart"/>
            <w:r w:rsidRPr="00CB43C4">
              <w:rPr>
                <w:color w:val="7030A0"/>
                <w:sz w:val="20"/>
                <w:szCs w:val="20"/>
                <w:lang w:val="en-US"/>
              </w:rPr>
              <w:t>TnT</w:t>
            </w:r>
            <w:proofErr w:type="spellEnd"/>
            <w:r w:rsidRPr="00CB43C4">
              <w:rPr>
                <w:color w:val="7030A0"/>
                <w:sz w:val="20"/>
                <w:szCs w:val="20"/>
                <w:lang w:val="en-US"/>
              </w:rPr>
              <w:t>) and thus the diagnoses were based on both values, serial measurements at 3 h (</w:t>
            </w:r>
            <w:proofErr w:type="spellStart"/>
            <w:r w:rsidRPr="00CB43C4">
              <w:rPr>
                <w:color w:val="7030A0"/>
                <w:sz w:val="20"/>
                <w:szCs w:val="20"/>
                <w:lang w:val="en-US"/>
              </w:rPr>
              <w:t>hsTnT</w:t>
            </w:r>
            <w:proofErr w:type="spellEnd"/>
            <w:r w:rsidRPr="00CB43C4">
              <w:rPr>
                <w:color w:val="7030A0"/>
                <w:sz w:val="20"/>
                <w:szCs w:val="20"/>
                <w:lang w:val="en-US"/>
              </w:rPr>
              <w:t>) or 6 h (</w:t>
            </w:r>
            <w:proofErr w:type="spellStart"/>
            <w:r w:rsidRPr="00CB43C4">
              <w:rPr>
                <w:color w:val="7030A0"/>
                <w:sz w:val="20"/>
                <w:szCs w:val="20"/>
                <w:lang w:val="en-US"/>
              </w:rPr>
              <w:t>TnT</w:t>
            </w:r>
            <w:proofErr w:type="spellEnd"/>
            <w:r w:rsidRPr="00CB43C4">
              <w:rPr>
                <w:color w:val="7030A0"/>
                <w:sz w:val="20"/>
                <w:szCs w:val="20"/>
                <w:lang w:val="en-US"/>
              </w:rPr>
              <w:t>) and all available clinical information.” Supplementary information describes the reference standard as “The diagnoses are based on the hospital main diagnosis for patients who were admitted to the hospital and on the first ED-diagnosis for patients who were discharged directly from the ED.” The study flow chart indicates that there were no participants with missing reference standard, however, it is not explicitly stated that the reference standard included serial troponin measurement in all cases.</w:t>
            </w:r>
          </w:p>
          <w:p w14:paraId="225B1D5B" w14:textId="77777777" w:rsidR="00B93FF8" w:rsidRPr="00CB43C4" w:rsidRDefault="00B93FF8" w:rsidP="008F3A43">
            <w:pPr>
              <w:rPr>
                <w:color w:val="7030A0"/>
                <w:sz w:val="20"/>
                <w:szCs w:val="20"/>
                <w:lang w:val="en-US"/>
              </w:rPr>
            </w:pPr>
          </w:p>
          <w:p w14:paraId="1C81E71B" w14:textId="77777777" w:rsidR="00B93FF8" w:rsidRPr="00CB43C4" w:rsidRDefault="00B93FF8" w:rsidP="008F3A43">
            <w:pPr>
              <w:rPr>
                <w:sz w:val="20"/>
                <w:szCs w:val="20"/>
                <w:lang w:val="en-US"/>
              </w:rPr>
            </w:pPr>
            <w:r w:rsidRPr="00CB43C4">
              <w:rPr>
                <w:sz w:val="20"/>
                <w:szCs w:val="20"/>
                <w:lang w:val="en-US"/>
              </w:rPr>
              <w:t xml:space="preserve">What was the time interval between index test and reference standard: </w:t>
            </w:r>
            <w:r w:rsidRPr="00CB43C4">
              <w:rPr>
                <w:color w:val="7030A0"/>
                <w:sz w:val="20"/>
                <w:szCs w:val="20"/>
                <w:lang w:val="en-US"/>
              </w:rPr>
              <w:t xml:space="preserve">6-12 hours if using change in </w:t>
            </w:r>
            <w:proofErr w:type="spellStart"/>
            <w:r w:rsidRPr="00CB43C4">
              <w:rPr>
                <w:color w:val="7030A0"/>
                <w:sz w:val="20"/>
                <w:szCs w:val="20"/>
                <w:lang w:val="en-US"/>
              </w:rPr>
              <w:t>HsTnT</w:t>
            </w:r>
            <w:proofErr w:type="spellEnd"/>
            <w:r w:rsidRPr="00CB43C4">
              <w:rPr>
                <w:color w:val="7030A0"/>
                <w:sz w:val="20"/>
                <w:szCs w:val="20"/>
                <w:lang w:val="en-US"/>
              </w:rPr>
              <w:t xml:space="preserve"> values as the basis of the final diagnosis</w:t>
            </w:r>
          </w:p>
          <w:p w14:paraId="3E8BAF61" w14:textId="77777777" w:rsidR="00B93FF8" w:rsidRPr="00CB43C4" w:rsidRDefault="00B93FF8" w:rsidP="008F3A43">
            <w:pPr>
              <w:pStyle w:val="paragraph"/>
              <w:spacing w:before="0" w:beforeAutospacing="0" w:after="0" w:afterAutospacing="0" w:line="276" w:lineRule="auto"/>
              <w:rPr>
                <w:rStyle w:val="normaltextrun"/>
                <w:rFonts w:ascii="Aptos" w:hAnsi="Aptos" w:cstheme="minorHAnsi"/>
                <w:sz w:val="20"/>
                <w:szCs w:val="20"/>
                <w:lang w:val="en-US"/>
              </w:rPr>
            </w:pPr>
          </w:p>
          <w:p w14:paraId="0FD3FB67" w14:textId="77777777" w:rsidR="00B93FF8" w:rsidRPr="00CB43C4" w:rsidRDefault="00B93FF8" w:rsidP="008F3A43">
            <w:pPr>
              <w:pStyle w:val="paragraph"/>
              <w:spacing w:before="0" w:beforeAutospacing="0" w:after="0" w:afterAutospacing="0" w:line="276" w:lineRule="auto"/>
              <w:rPr>
                <w:sz w:val="20"/>
                <w:szCs w:val="20"/>
                <w:lang w:val="en-US"/>
              </w:rPr>
            </w:pPr>
          </w:p>
        </w:tc>
      </w:tr>
      <w:tr w:rsidR="00B93FF8" w:rsidRPr="00CB43C4" w14:paraId="577DFC39" w14:textId="77777777" w:rsidTr="5CE9CD9C">
        <w:tc>
          <w:tcPr>
            <w:tcW w:w="7792" w:type="dxa"/>
            <w:shd w:val="clear" w:color="auto" w:fill="FFF2CC" w:themeFill="accent4" w:themeFillTint="33"/>
          </w:tcPr>
          <w:p w14:paraId="5260E4D0" w14:textId="71A3B937" w:rsidR="00B93FF8" w:rsidRPr="00CB43C4" w:rsidRDefault="0CD0B6A5" w:rsidP="000A3FFF">
            <w:pPr>
              <w:pStyle w:val="ListParagraph"/>
              <w:spacing w:line="276" w:lineRule="auto"/>
              <w:rPr>
                <w:sz w:val="20"/>
                <w:szCs w:val="20"/>
                <w:lang w:val="en-US"/>
              </w:rPr>
            </w:pPr>
            <w:r w:rsidRPr="5CE9CD9C">
              <w:rPr>
                <w:sz w:val="20"/>
                <w:szCs w:val="20"/>
                <w:lang w:val="en-US"/>
              </w:rPr>
              <w:t xml:space="preserve">3.1 </w:t>
            </w:r>
            <w:r w:rsidR="1A3A2332" w:rsidRPr="5CE9CD9C">
              <w:rPr>
                <w:sz w:val="20"/>
                <w:szCs w:val="20"/>
                <w:lang w:val="en-US"/>
              </w:rPr>
              <w:t xml:space="preserve">Does the reference standard adequately identify those with and without the target condition? </w:t>
            </w:r>
          </w:p>
        </w:tc>
        <w:tc>
          <w:tcPr>
            <w:tcW w:w="1559" w:type="dxa"/>
          </w:tcPr>
          <w:p w14:paraId="6A36E863" w14:textId="77777777" w:rsidR="00B93FF8" w:rsidRPr="00CB43C4" w:rsidRDefault="00B93FF8" w:rsidP="008F3A43">
            <w:pPr>
              <w:jc w:val="right"/>
              <w:rPr>
                <w:color w:val="7030A0"/>
                <w:sz w:val="20"/>
                <w:szCs w:val="20"/>
                <w:lang w:val="en-US"/>
              </w:rPr>
            </w:pPr>
            <w:r w:rsidRPr="00CB43C4">
              <w:rPr>
                <w:color w:val="7030A0"/>
                <w:sz w:val="20"/>
                <w:szCs w:val="20"/>
                <w:lang w:val="en-US"/>
              </w:rPr>
              <w:t>PY</w:t>
            </w:r>
          </w:p>
        </w:tc>
      </w:tr>
      <w:tr w:rsidR="00B93FF8" w:rsidRPr="00CB43C4" w14:paraId="1E9C7E97" w14:textId="77777777" w:rsidTr="5CE9CD9C">
        <w:tc>
          <w:tcPr>
            <w:tcW w:w="7792" w:type="dxa"/>
            <w:shd w:val="clear" w:color="auto" w:fill="FFF2CC" w:themeFill="accent4" w:themeFillTint="33"/>
          </w:tcPr>
          <w:p w14:paraId="174203E1" w14:textId="6A6305CC" w:rsidR="00B93FF8" w:rsidRPr="00CB43C4" w:rsidRDefault="44EB118C" w:rsidP="000A3FFF">
            <w:pPr>
              <w:pStyle w:val="ListParagraph"/>
              <w:spacing w:line="276" w:lineRule="auto"/>
              <w:rPr>
                <w:sz w:val="20"/>
                <w:szCs w:val="20"/>
                <w:lang w:val="en-US"/>
              </w:rPr>
            </w:pPr>
            <w:r w:rsidRPr="5CE9CD9C">
              <w:rPr>
                <w:sz w:val="20"/>
                <w:szCs w:val="20"/>
                <w:lang w:val="en-US"/>
              </w:rPr>
              <w:t xml:space="preserve">3.2 </w:t>
            </w:r>
            <w:r w:rsidR="1A3A2332" w:rsidRPr="5CE9CD9C">
              <w:rPr>
                <w:sz w:val="20"/>
                <w:szCs w:val="20"/>
                <w:lang w:val="en-US"/>
              </w:rPr>
              <w:t>Was the target condition assessed in all participants?</w:t>
            </w:r>
          </w:p>
        </w:tc>
        <w:tc>
          <w:tcPr>
            <w:tcW w:w="1559" w:type="dxa"/>
          </w:tcPr>
          <w:p w14:paraId="5A9B9B2A" w14:textId="77777777" w:rsidR="00B93FF8" w:rsidRPr="00CB43C4" w:rsidRDefault="00B93FF8" w:rsidP="008F3A43">
            <w:pPr>
              <w:jc w:val="right"/>
              <w:rPr>
                <w:color w:val="7030A0"/>
                <w:sz w:val="20"/>
                <w:szCs w:val="20"/>
                <w:lang w:val="en-US"/>
              </w:rPr>
            </w:pPr>
            <w:r w:rsidRPr="00CB43C4">
              <w:rPr>
                <w:color w:val="7030A0"/>
                <w:sz w:val="20"/>
                <w:szCs w:val="20"/>
                <w:lang w:val="en-US"/>
              </w:rPr>
              <w:t>PY</w:t>
            </w:r>
          </w:p>
        </w:tc>
      </w:tr>
      <w:tr w:rsidR="00B93FF8" w:rsidRPr="00CB43C4" w14:paraId="5445E48D" w14:textId="77777777" w:rsidTr="5CE9CD9C">
        <w:tc>
          <w:tcPr>
            <w:tcW w:w="7792" w:type="dxa"/>
            <w:shd w:val="clear" w:color="auto" w:fill="FFF2CC" w:themeFill="accent4" w:themeFillTint="33"/>
          </w:tcPr>
          <w:p w14:paraId="74B122A5" w14:textId="7AC93F14" w:rsidR="00B93FF8" w:rsidRPr="00CB43C4" w:rsidRDefault="401120E3" w:rsidP="000A3FFF">
            <w:pPr>
              <w:pStyle w:val="ListParagraph"/>
              <w:spacing w:line="276" w:lineRule="auto"/>
              <w:rPr>
                <w:sz w:val="20"/>
                <w:szCs w:val="20"/>
                <w:lang w:val="en-US"/>
              </w:rPr>
            </w:pPr>
            <w:r w:rsidRPr="5CE9CD9C">
              <w:rPr>
                <w:sz w:val="20"/>
                <w:szCs w:val="20"/>
                <w:lang w:val="en-US"/>
              </w:rPr>
              <w:t xml:space="preserve">3.3 </w:t>
            </w:r>
            <w:r w:rsidR="1A3A2332" w:rsidRPr="5CE9CD9C">
              <w:rPr>
                <w:sz w:val="20"/>
                <w:szCs w:val="20"/>
                <w:lang w:val="en-US"/>
              </w:rPr>
              <w:t>Was the target condition assessed in the same way in all participants?</w:t>
            </w:r>
          </w:p>
        </w:tc>
        <w:tc>
          <w:tcPr>
            <w:tcW w:w="1559" w:type="dxa"/>
          </w:tcPr>
          <w:p w14:paraId="4A8B1232" w14:textId="77777777" w:rsidR="00B93FF8" w:rsidRPr="00CB43C4" w:rsidRDefault="00B93FF8" w:rsidP="008F3A43">
            <w:pPr>
              <w:jc w:val="right"/>
              <w:rPr>
                <w:color w:val="7030A0"/>
                <w:sz w:val="20"/>
                <w:szCs w:val="20"/>
                <w:lang w:val="en-US"/>
              </w:rPr>
            </w:pPr>
            <w:r w:rsidRPr="00CB43C4">
              <w:rPr>
                <w:color w:val="7030A0"/>
                <w:sz w:val="20"/>
                <w:szCs w:val="20"/>
                <w:lang w:val="en-US"/>
              </w:rPr>
              <w:t>II</w:t>
            </w:r>
          </w:p>
        </w:tc>
      </w:tr>
      <w:tr w:rsidR="00B93FF8" w:rsidRPr="00CB43C4" w14:paraId="57111483" w14:textId="77777777" w:rsidTr="5CE9CD9C">
        <w:tc>
          <w:tcPr>
            <w:tcW w:w="7792" w:type="dxa"/>
            <w:shd w:val="clear" w:color="auto" w:fill="FFF2CC" w:themeFill="accent4" w:themeFillTint="33"/>
          </w:tcPr>
          <w:p w14:paraId="185DCDA4" w14:textId="113E6DD6" w:rsidR="00B93FF8" w:rsidRPr="00CB43C4" w:rsidRDefault="6ED0CDF1" w:rsidP="000A3FFF">
            <w:pPr>
              <w:pStyle w:val="ListParagraph"/>
              <w:spacing w:line="276" w:lineRule="auto"/>
              <w:rPr>
                <w:sz w:val="20"/>
                <w:szCs w:val="20"/>
                <w:lang w:val="en-US"/>
              </w:rPr>
            </w:pPr>
            <w:r w:rsidRPr="5CE9CD9C">
              <w:rPr>
                <w:sz w:val="20"/>
                <w:szCs w:val="20"/>
                <w:lang w:val="en-US"/>
              </w:rPr>
              <w:t xml:space="preserve">3.4 </w:t>
            </w:r>
            <w:r w:rsidR="1A3A2332" w:rsidRPr="5CE9CD9C">
              <w:rPr>
                <w:sz w:val="20"/>
                <w:szCs w:val="20"/>
                <w:lang w:val="en-US"/>
              </w:rPr>
              <w:t>Did the reference standard avoid incorporating the index test?</w:t>
            </w:r>
          </w:p>
        </w:tc>
        <w:tc>
          <w:tcPr>
            <w:tcW w:w="1559" w:type="dxa"/>
          </w:tcPr>
          <w:p w14:paraId="61A6CCF1" w14:textId="77777777" w:rsidR="00B93FF8" w:rsidRPr="00CB43C4" w:rsidRDefault="00B93FF8" w:rsidP="008F3A43">
            <w:pPr>
              <w:jc w:val="right"/>
              <w:rPr>
                <w:color w:val="7030A0"/>
                <w:sz w:val="20"/>
                <w:szCs w:val="20"/>
                <w:lang w:val="en-US"/>
              </w:rPr>
            </w:pPr>
            <w:r w:rsidRPr="00CB43C4">
              <w:rPr>
                <w:color w:val="7030A0"/>
                <w:sz w:val="20"/>
                <w:szCs w:val="20"/>
                <w:lang w:val="en-US"/>
              </w:rPr>
              <w:t>N</w:t>
            </w:r>
          </w:p>
        </w:tc>
      </w:tr>
      <w:tr w:rsidR="00B93FF8" w:rsidRPr="00CB43C4" w14:paraId="3D8D6F98" w14:textId="77777777" w:rsidTr="5CE9CD9C">
        <w:tc>
          <w:tcPr>
            <w:tcW w:w="7792" w:type="dxa"/>
            <w:shd w:val="clear" w:color="auto" w:fill="FFF2CC" w:themeFill="accent4" w:themeFillTint="33"/>
          </w:tcPr>
          <w:p w14:paraId="454CD30F" w14:textId="6DC1A5ED" w:rsidR="00B93FF8" w:rsidRPr="00CB43C4" w:rsidRDefault="11603E35" w:rsidP="000A3FFF">
            <w:pPr>
              <w:pStyle w:val="ListParagraph"/>
              <w:spacing w:line="276" w:lineRule="auto"/>
              <w:rPr>
                <w:sz w:val="20"/>
                <w:szCs w:val="20"/>
                <w:lang w:val="en-US"/>
              </w:rPr>
            </w:pPr>
            <w:r w:rsidRPr="5CE9CD9C">
              <w:rPr>
                <w:sz w:val="20"/>
                <w:szCs w:val="20"/>
                <w:lang w:val="en-US"/>
              </w:rPr>
              <w:t xml:space="preserve">3.5 </w:t>
            </w:r>
            <w:r w:rsidR="1A3A2332" w:rsidRPr="5CE9CD9C">
              <w:rPr>
                <w:sz w:val="20"/>
                <w:szCs w:val="20"/>
                <w:lang w:val="en-US"/>
              </w:rPr>
              <w:t>Was the reference standard conducted and interpreted according to the recommended instructions?</w:t>
            </w:r>
          </w:p>
        </w:tc>
        <w:tc>
          <w:tcPr>
            <w:tcW w:w="1559" w:type="dxa"/>
          </w:tcPr>
          <w:p w14:paraId="2F49CEC0" w14:textId="77777777" w:rsidR="00B93FF8" w:rsidRPr="00CB43C4" w:rsidRDefault="00B93FF8" w:rsidP="008F3A43">
            <w:pPr>
              <w:jc w:val="right"/>
              <w:rPr>
                <w:color w:val="7030A0"/>
                <w:sz w:val="20"/>
                <w:szCs w:val="20"/>
                <w:lang w:val="en-US"/>
              </w:rPr>
            </w:pPr>
            <w:r w:rsidRPr="00CB43C4">
              <w:rPr>
                <w:color w:val="7030A0"/>
                <w:sz w:val="20"/>
                <w:szCs w:val="20"/>
                <w:lang w:val="en-US"/>
              </w:rPr>
              <w:t>PY</w:t>
            </w:r>
          </w:p>
        </w:tc>
      </w:tr>
      <w:tr w:rsidR="00B93FF8" w:rsidRPr="00CB43C4" w14:paraId="056A6F68" w14:textId="77777777" w:rsidTr="5CE9CD9C">
        <w:tc>
          <w:tcPr>
            <w:tcW w:w="7792" w:type="dxa"/>
            <w:shd w:val="clear" w:color="auto" w:fill="FFF2CC" w:themeFill="accent4" w:themeFillTint="33"/>
          </w:tcPr>
          <w:p w14:paraId="75FEFDDF" w14:textId="653CF614" w:rsidR="00B93FF8" w:rsidRPr="00CB43C4" w:rsidRDefault="1E8B2C20" w:rsidP="000A3FFF">
            <w:pPr>
              <w:pStyle w:val="ListParagraph"/>
              <w:spacing w:line="276" w:lineRule="auto"/>
              <w:rPr>
                <w:sz w:val="20"/>
                <w:szCs w:val="20"/>
                <w:lang w:val="en-US"/>
              </w:rPr>
            </w:pPr>
            <w:r w:rsidRPr="5CE9CD9C">
              <w:rPr>
                <w:sz w:val="20"/>
                <w:szCs w:val="20"/>
                <w:lang w:val="en-US"/>
              </w:rPr>
              <w:t xml:space="preserve">3.6 </w:t>
            </w:r>
            <w:r w:rsidR="1A3A2332" w:rsidRPr="5CE9CD9C">
              <w:rPr>
                <w:sz w:val="20"/>
                <w:szCs w:val="20"/>
                <w:lang w:val="en-US"/>
              </w:rPr>
              <w:t>Were the reference standard results interpreted without knowledge of the index test results?</w:t>
            </w:r>
          </w:p>
        </w:tc>
        <w:tc>
          <w:tcPr>
            <w:tcW w:w="1559" w:type="dxa"/>
          </w:tcPr>
          <w:p w14:paraId="525E442E" w14:textId="77777777" w:rsidR="00B93FF8" w:rsidRPr="00CB43C4" w:rsidRDefault="00B93FF8" w:rsidP="008F3A43">
            <w:pPr>
              <w:jc w:val="right"/>
              <w:rPr>
                <w:color w:val="7030A0"/>
                <w:sz w:val="20"/>
                <w:szCs w:val="20"/>
                <w:lang w:val="en-US"/>
              </w:rPr>
            </w:pPr>
            <w:r w:rsidRPr="00CB43C4">
              <w:rPr>
                <w:color w:val="7030A0"/>
                <w:sz w:val="20"/>
                <w:szCs w:val="20"/>
                <w:lang w:val="en-US"/>
              </w:rPr>
              <w:t>N</w:t>
            </w:r>
          </w:p>
        </w:tc>
      </w:tr>
      <w:tr w:rsidR="00B93FF8" w:rsidRPr="00CB43C4" w14:paraId="167177D7" w14:textId="77777777" w:rsidTr="5CE9CD9C">
        <w:tc>
          <w:tcPr>
            <w:tcW w:w="7792" w:type="dxa"/>
            <w:shd w:val="clear" w:color="auto" w:fill="FFF2CC" w:themeFill="accent4" w:themeFillTint="33"/>
          </w:tcPr>
          <w:p w14:paraId="5F40A253" w14:textId="3552D607" w:rsidR="00B93FF8" w:rsidRPr="00CB43C4" w:rsidRDefault="344EAD29" w:rsidP="000A3FFF">
            <w:pPr>
              <w:pStyle w:val="ListParagraph"/>
              <w:spacing w:line="276" w:lineRule="auto"/>
              <w:rPr>
                <w:sz w:val="20"/>
                <w:szCs w:val="20"/>
                <w:lang w:val="en-US"/>
              </w:rPr>
            </w:pPr>
            <w:r w:rsidRPr="5CE9CD9C">
              <w:rPr>
                <w:sz w:val="20"/>
                <w:szCs w:val="20"/>
                <w:lang w:val="en-US"/>
              </w:rPr>
              <w:t xml:space="preserve">3.7 </w:t>
            </w:r>
            <w:r w:rsidR="1A3A2332" w:rsidRPr="5CE9CD9C">
              <w:rPr>
                <w:sz w:val="20"/>
                <w:szCs w:val="20"/>
                <w:lang w:val="en-US"/>
              </w:rPr>
              <w:t>If a reference standard threshold was used, was it standard or pre-specified?</w:t>
            </w:r>
          </w:p>
        </w:tc>
        <w:tc>
          <w:tcPr>
            <w:tcW w:w="1559" w:type="dxa"/>
          </w:tcPr>
          <w:p w14:paraId="4DA0372C"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5E244187" w14:textId="77777777" w:rsidTr="5CE9CD9C">
        <w:tc>
          <w:tcPr>
            <w:tcW w:w="7792" w:type="dxa"/>
            <w:shd w:val="clear" w:color="auto" w:fill="FFF2CC" w:themeFill="accent4" w:themeFillTint="33"/>
          </w:tcPr>
          <w:p w14:paraId="1A0F3951" w14:textId="573B595A" w:rsidR="00B93FF8" w:rsidRPr="00CB43C4" w:rsidRDefault="4D2CD3C4" w:rsidP="000A3FFF">
            <w:pPr>
              <w:pStyle w:val="ListParagraph"/>
              <w:spacing w:line="276" w:lineRule="auto"/>
              <w:rPr>
                <w:sz w:val="20"/>
                <w:szCs w:val="20"/>
                <w:lang w:val="en-US"/>
              </w:rPr>
            </w:pPr>
            <w:r w:rsidRPr="5CE9CD9C">
              <w:rPr>
                <w:sz w:val="20"/>
                <w:szCs w:val="20"/>
                <w:lang w:val="en-US"/>
              </w:rPr>
              <w:t xml:space="preserve">3.8 </w:t>
            </w:r>
            <w:r w:rsidR="1A3A2332" w:rsidRPr="5CE9CD9C">
              <w:rPr>
                <w:sz w:val="20"/>
                <w:szCs w:val="20"/>
                <w:lang w:val="en-US"/>
              </w:rPr>
              <w:t>Was there an appropriate time interval between index test and reference standard?</w:t>
            </w:r>
          </w:p>
        </w:tc>
        <w:tc>
          <w:tcPr>
            <w:tcW w:w="1559" w:type="dxa"/>
          </w:tcPr>
          <w:p w14:paraId="55169378"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5FDB6F8E" w14:textId="77777777" w:rsidTr="5CE9CD9C">
        <w:tc>
          <w:tcPr>
            <w:tcW w:w="7792" w:type="dxa"/>
            <w:shd w:val="clear" w:color="auto" w:fill="FFD966" w:themeFill="accent4" w:themeFillTint="99"/>
          </w:tcPr>
          <w:p w14:paraId="2FF2B734" w14:textId="77777777" w:rsidR="00B93FF8" w:rsidRPr="00CB43C4" w:rsidRDefault="00B93FF8" w:rsidP="008F3A43">
            <w:pPr>
              <w:rPr>
                <w:b/>
                <w:bCs/>
                <w:sz w:val="20"/>
                <w:szCs w:val="20"/>
                <w:lang w:val="en-US"/>
              </w:rPr>
            </w:pPr>
            <w:r w:rsidRPr="00CB43C4">
              <w:rPr>
                <w:b/>
                <w:bCs/>
                <w:sz w:val="20"/>
                <w:szCs w:val="20"/>
                <w:lang w:val="en-US"/>
              </w:rPr>
              <w:br w:type="page"/>
              <w:t>Risk that the assessment of the target condition has introduced bias</w:t>
            </w:r>
            <w:r w:rsidRPr="00CB43C4">
              <w:rPr>
                <w:b/>
                <w:bCs/>
                <w:sz w:val="20"/>
                <w:szCs w:val="20"/>
                <w:lang w:val="en-US"/>
              </w:rPr>
              <w:tab/>
            </w:r>
          </w:p>
        </w:tc>
        <w:tc>
          <w:tcPr>
            <w:tcW w:w="1559" w:type="dxa"/>
          </w:tcPr>
          <w:p w14:paraId="0D6B1398" w14:textId="77777777" w:rsidR="00B93FF8" w:rsidRPr="00CB43C4" w:rsidRDefault="00B93FF8" w:rsidP="008F3A43">
            <w:pPr>
              <w:jc w:val="right"/>
              <w:rPr>
                <w:b/>
                <w:bCs/>
                <w:sz w:val="20"/>
                <w:szCs w:val="20"/>
                <w:lang w:val="en-US"/>
              </w:rPr>
            </w:pPr>
            <w:r w:rsidRPr="00CB43C4">
              <w:rPr>
                <w:b/>
                <w:bCs/>
                <w:color w:val="7030A0"/>
                <w:sz w:val="20"/>
                <w:szCs w:val="20"/>
                <w:lang w:val="en-US"/>
              </w:rPr>
              <w:t>HIGH</w:t>
            </w:r>
          </w:p>
        </w:tc>
      </w:tr>
      <w:tr w:rsidR="00B93FF8" w:rsidRPr="00CB43C4" w14:paraId="59A52997" w14:textId="77777777" w:rsidTr="5CE9CD9C">
        <w:tc>
          <w:tcPr>
            <w:tcW w:w="9351" w:type="dxa"/>
            <w:gridSpan w:val="2"/>
          </w:tcPr>
          <w:p w14:paraId="0053836A" w14:textId="77777777" w:rsidR="00B93FF8" w:rsidRPr="00CB43C4" w:rsidRDefault="00B93FF8" w:rsidP="008F3A43">
            <w:pPr>
              <w:rPr>
                <w:color w:val="7030A0"/>
                <w:sz w:val="20"/>
                <w:szCs w:val="20"/>
                <w:lang w:val="en-US"/>
              </w:rPr>
            </w:pPr>
            <w:r w:rsidRPr="00CB43C4">
              <w:rPr>
                <w:color w:val="7030A0"/>
                <w:sz w:val="20"/>
                <w:szCs w:val="20"/>
                <w:lang w:val="en-US"/>
              </w:rPr>
              <w:t>The index test, hs-</w:t>
            </w:r>
            <w:proofErr w:type="spellStart"/>
            <w:r w:rsidRPr="00CB43C4">
              <w:rPr>
                <w:color w:val="7030A0"/>
                <w:sz w:val="20"/>
                <w:szCs w:val="20"/>
                <w:lang w:val="en-US"/>
              </w:rPr>
              <w:t>cTnT</w:t>
            </w:r>
            <w:proofErr w:type="spellEnd"/>
            <w:r w:rsidRPr="00CB43C4">
              <w:rPr>
                <w:color w:val="7030A0"/>
                <w:sz w:val="20"/>
                <w:szCs w:val="20"/>
                <w:lang w:val="en-US"/>
              </w:rPr>
              <w:t>, formed part of the reference standard adjudication.  However, this was most likely based on change in hs-</w:t>
            </w:r>
            <w:proofErr w:type="spellStart"/>
            <w:r w:rsidRPr="00CB43C4">
              <w:rPr>
                <w:color w:val="7030A0"/>
                <w:sz w:val="20"/>
                <w:szCs w:val="20"/>
                <w:lang w:val="en-US"/>
              </w:rPr>
              <w:t>cTnT</w:t>
            </w:r>
            <w:proofErr w:type="spellEnd"/>
            <w:r w:rsidRPr="00CB43C4">
              <w:rPr>
                <w:color w:val="7030A0"/>
                <w:sz w:val="20"/>
                <w:szCs w:val="20"/>
                <w:lang w:val="en-US"/>
              </w:rPr>
              <w:t xml:space="preserve"> in serial troponin measurements rather than baseline hs-</w:t>
            </w:r>
            <w:proofErr w:type="spellStart"/>
            <w:r w:rsidRPr="00CB43C4">
              <w:rPr>
                <w:color w:val="7030A0"/>
                <w:sz w:val="20"/>
                <w:szCs w:val="20"/>
                <w:lang w:val="en-US"/>
              </w:rPr>
              <w:t>cTnT</w:t>
            </w:r>
            <w:proofErr w:type="spellEnd"/>
            <w:r w:rsidRPr="00CB43C4">
              <w:rPr>
                <w:color w:val="7030A0"/>
                <w:sz w:val="20"/>
                <w:szCs w:val="20"/>
                <w:lang w:val="en-US"/>
              </w:rPr>
              <w:t xml:space="preserve"> alone.  This is not as problematic as relying on the baseline measurement </w:t>
            </w:r>
            <w:proofErr w:type="gramStart"/>
            <w:r w:rsidRPr="00CB43C4">
              <w:rPr>
                <w:color w:val="7030A0"/>
                <w:sz w:val="20"/>
                <w:szCs w:val="20"/>
                <w:lang w:val="en-US"/>
              </w:rPr>
              <w:t>alone, but</w:t>
            </w:r>
            <w:proofErr w:type="gramEnd"/>
            <w:r w:rsidRPr="00CB43C4">
              <w:rPr>
                <w:color w:val="7030A0"/>
                <w:sz w:val="20"/>
                <w:szCs w:val="20"/>
                <w:lang w:val="en-US"/>
              </w:rPr>
              <w:t xml:space="preserve"> still has the potential to introduce bias. There was also uncertainty about whether and how all participants who were discharged directly from the ED were assessed for NSTEMI.</w:t>
            </w:r>
          </w:p>
          <w:p w14:paraId="1EE53168" w14:textId="77777777" w:rsidR="00B93FF8" w:rsidRPr="00CB43C4" w:rsidRDefault="00B93FF8" w:rsidP="008F3A43">
            <w:pPr>
              <w:rPr>
                <w:sz w:val="20"/>
                <w:szCs w:val="20"/>
                <w:lang w:val="en-US"/>
              </w:rPr>
            </w:pPr>
          </w:p>
        </w:tc>
      </w:tr>
      <w:tr w:rsidR="00B93FF8" w:rsidRPr="00CB43C4" w14:paraId="243E5FA8" w14:textId="77777777" w:rsidTr="5CE9CD9C">
        <w:tc>
          <w:tcPr>
            <w:tcW w:w="93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3960AB" w14:textId="77777777" w:rsidR="00B93FF8" w:rsidRPr="00CB43C4" w:rsidRDefault="00B93FF8" w:rsidP="008F3A43">
            <w:pPr>
              <w:rPr>
                <w:b/>
                <w:bCs/>
                <w:sz w:val="20"/>
                <w:szCs w:val="20"/>
                <w:lang w:val="en-US"/>
              </w:rPr>
            </w:pPr>
            <w:r w:rsidRPr="00CB43C4">
              <w:rPr>
                <w:b/>
                <w:bCs/>
                <w:sz w:val="20"/>
                <w:szCs w:val="20"/>
                <w:lang w:val="en-US"/>
              </w:rPr>
              <w:t>B. Concerns regarding applicability to the systematic review synthesis question</w:t>
            </w:r>
          </w:p>
        </w:tc>
      </w:tr>
      <w:tr w:rsidR="00B93FF8" w:rsidRPr="00CB43C4" w14:paraId="6A16FCD0" w14:textId="77777777" w:rsidTr="5CE9CD9C">
        <w:tc>
          <w:tcPr>
            <w:tcW w:w="7792" w:type="dxa"/>
            <w:shd w:val="clear" w:color="auto" w:fill="FFD966" w:themeFill="accent4" w:themeFillTint="99"/>
          </w:tcPr>
          <w:p w14:paraId="07E87A37" w14:textId="77777777" w:rsidR="00B93FF8" w:rsidRPr="00CB43C4" w:rsidRDefault="00B93FF8" w:rsidP="008F3A43">
            <w:pPr>
              <w:rPr>
                <w:b/>
                <w:bCs/>
                <w:sz w:val="20"/>
                <w:szCs w:val="20"/>
                <w:lang w:val="en-US"/>
              </w:rPr>
            </w:pPr>
            <w:r w:rsidRPr="00CB43C4">
              <w:rPr>
                <w:b/>
                <w:bCs/>
                <w:sz w:val="20"/>
                <w:szCs w:val="20"/>
                <w:lang w:val="en-US"/>
              </w:rPr>
              <w:t>Concern that the target condition as defined by the reference standard does not match the ideal test accuracy trial</w:t>
            </w:r>
          </w:p>
        </w:tc>
        <w:tc>
          <w:tcPr>
            <w:tcW w:w="1559" w:type="dxa"/>
          </w:tcPr>
          <w:p w14:paraId="7CA53CB6" w14:textId="77777777" w:rsidR="00B93FF8" w:rsidRPr="00CB43C4" w:rsidRDefault="00B93FF8" w:rsidP="008F3A43">
            <w:pPr>
              <w:jc w:val="right"/>
              <w:rPr>
                <w:b/>
                <w:bCs/>
                <w:sz w:val="20"/>
                <w:szCs w:val="20"/>
                <w:lang w:val="en-US"/>
              </w:rPr>
            </w:pPr>
            <w:r w:rsidRPr="00CB43C4">
              <w:rPr>
                <w:b/>
                <w:bCs/>
                <w:sz w:val="20"/>
                <w:szCs w:val="20"/>
                <w:lang w:val="en-US"/>
              </w:rPr>
              <w:t>II</w:t>
            </w:r>
          </w:p>
        </w:tc>
      </w:tr>
      <w:tr w:rsidR="00B93FF8" w:rsidRPr="00CB43C4" w14:paraId="2DF8BD02" w14:textId="77777777" w:rsidTr="5CE9CD9C">
        <w:tc>
          <w:tcPr>
            <w:tcW w:w="9351" w:type="dxa"/>
            <w:gridSpan w:val="2"/>
          </w:tcPr>
          <w:p w14:paraId="0EEDAA95" w14:textId="77777777" w:rsidR="00B93FF8" w:rsidRPr="00CB43C4" w:rsidRDefault="00B93FF8" w:rsidP="008F3A43">
            <w:pPr>
              <w:rPr>
                <w:color w:val="7030A0"/>
                <w:sz w:val="20"/>
                <w:szCs w:val="20"/>
                <w:lang w:val="en-US"/>
              </w:rPr>
            </w:pPr>
            <w:r w:rsidRPr="00CB43C4">
              <w:rPr>
                <w:color w:val="7030A0"/>
                <w:sz w:val="20"/>
                <w:szCs w:val="20"/>
                <w:lang w:val="en-US"/>
              </w:rPr>
              <w:t>Unclear whether the third universal definition of AMI, as specified in the ideal test accuracy trial, was applied</w:t>
            </w:r>
          </w:p>
          <w:p w14:paraId="4EB5C2A3" w14:textId="77777777" w:rsidR="00B93FF8" w:rsidRPr="00CB43C4" w:rsidRDefault="00B93FF8" w:rsidP="008F3A43">
            <w:pPr>
              <w:rPr>
                <w:sz w:val="20"/>
                <w:szCs w:val="20"/>
                <w:lang w:val="en-US"/>
              </w:rPr>
            </w:pPr>
          </w:p>
        </w:tc>
      </w:tr>
    </w:tbl>
    <w:p w14:paraId="3A77CEBE" w14:textId="77777777" w:rsidR="00B93FF8" w:rsidRPr="00CB43C4" w:rsidRDefault="00B93FF8" w:rsidP="00B93FF8">
      <w:pPr>
        <w:rPr>
          <w:sz w:val="18"/>
          <w:szCs w:val="18"/>
          <w:lang w:val="en-US"/>
        </w:rPr>
      </w:pPr>
      <w:r w:rsidRPr="00CB43C4">
        <w:rPr>
          <w:sz w:val="18"/>
          <w:szCs w:val="18"/>
          <w:lang w:val="en-US"/>
        </w:rPr>
        <w:t xml:space="preserve">Y=yes; PY = probably yes; N=no; PN= probably no; NI = no information; II = insufficient information </w:t>
      </w:r>
    </w:p>
    <w:p w14:paraId="214320C6" w14:textId="77777777" w:rsidR="00B93FF8" w:rsidRPr="00CB43C4" w:rsidRDefault="00B93FF8" w:rsidP="00B93FF8">
      <w:pPr>
        <w:rPr>
          <w:lang w:val="en-US"/>
        </w:rPr>
      </w:pPr>
    </w:p>
    <w:p w14:paraId="274D05ED" w14:textId="77777777" w:rsidR="00B93FF8" w:rsidRPr="00CB43C4" w:rsidRDefault="00B93FF8" w:rsidP="00B93FF8">
      <w:pPr>
        <w:rPr>
          <w:lang w:val="en-US"/>
        </w:rPr>
      </w:pPr>
    </w:p>
    <w:p w14:paraId="1A5EDA05" w14:textId="77777777" w:rsidR="00B93FF8" w:rsidRPr="00CB43C4" w:rsidRDefault="00B93FF8" w:rsidP="00B93FF8">
      <w:pPr>
        <w:pStyle w:val="Heading2"/>
        <w:rPr>
          <w:lang w:val="en-US"/>
        </w:rPr>
      </w:pPr>
      <w:r w:rsidRPr="00CB43C4">
        <w:rPr>
          <w:lang w:val="en-US"/>
        </w:rPr>
        <w:lastRenderedPageBreak/>
        <w:t>DOMAIN 4: ANALYSIS</w:t>
      </w:r>
    </w:p>
    <w:p w14:paraId="43DEBA46" w14:textId="77777777" w:rsidR="00B93FF8" w:rsidRPr="00CB43C4" w:rsidRDefault="00B93FF8" w:rsidP="00B93FF8">
      <w:pPr>
        <w:rPr>
          <w:sz w:val="18"/>
          <w:szCs w:val="18"/>
          <w:lang w:val="en-US"/>
        </w:rPr>
      </w:pPr>
      <w:r w:rsidRPr="00CB43C4">
        <w:rPr>
          <w:sz w:val="18"/>
          <w:szCs w:val="18"/>
          <w:lang w:val="en-US"/>
        </w:rPr>
        <w:t xml:space="preserve">Y=yes; PY = probably yes; N=no; PN= probably no; NI = no information; II = insufficient information </w:t>
      </w:r>
    </w:p>
    <w:p w14:paraId="529CDBB5" w14:textId="77777777" w:rsidR="00B93FF8" w:rsidRPr="00CB43C4" w:rsidRDefault="00B93FF8" w:rsidP="00B93FF8">
      <w:pPr>
        <w:rPr>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5"/>
        <w:gridCol w:w="1649"/>
      </w:tblGrid>
      <w:tr w:rsidR="00B93FF8" w:rsidRPr="00CB43C4" w14:paraId="76F1C6D6" w14:textId="77777777" w:rsidTr="008F3A43">
        <w:tc>
          <w:tcPr>
            <w:tcW w:w="9634" w:type="dxa"/>
            <w:gridSpan w:val="2"/>
            <w:shd w:val="clear" w:color="auto" w:fill="E2EFD9" w:themeFill="accent6" w:themeFillTint="33"/>
          </w:tcPr>
          <w:p w14:paraId="66A58525" w14:textId="77777777" w:rsidR="00B93FF8" w:rsidRPr="00CB43C4" w:rsidRDefault="00B93FF8" w:rsidP="008F3A43">
            <w:pPr>
              <w:rPr>
                <w:b/>
                <w:bCs/>
                <w:sz w:val="20"/>
                <w:szCs w:val="20"/>
                <w:lang w:val="en-US"/>
              </w:rPr>
            </w:pPr>
            <w:r w:rsidRPr="00CB43C4">
              <w:rPr>
                <w:b/>
                <w:bCs/>
                <w:sz w:val="20"/>
                <w:szCs w:val="20"/>
                <w:lang w:val="en-US"/>
              </w:rPr>
              <w:t>A. Risk of Bias</w:t>
            </w:r>
          </w:p>
        </w:tc>
      </w:tr>
      <w:tr w:rsidR="00B93FF8" w:rsidRPr="00CB43C4" w14:paraId="00A4656F" w14:textId="77777777" w:rsidTr="008F3A43">
        <w:tc>
          <w:tcPr>
            <w:tcW w:w="9634" w:type="dxa"/>
            <w:gridSpan w:val="2"/>
          </w:tcPr>
          <w:p w14:paraId="3465FD40" w14:textId="77777777" w:rsidR="00B93FF8" w:rsidRPr="00CB43C4" w:rsidRDefault="00B93FF8" w:rsidP="008F3A43">
            <w:pPr>
              <w:rPr>
                <w:sz w:val="20"/>
                <w:szCs w:val="20"/>
                <w:lang w:val="en-US"/>
              </w:rPr>
            </w:pPr>
            <w:r w:rsidRPr="00CB43C4">
              <w:rPr>
                <w:sz w:val="20"/>
                <w:szCs w:val="20"/>
                <w:lang w:val="en-US"/>
              </w:rPr>
              <w:t xml:space="preserve">Describe any participants who were enrolled in the study but excluded from the 2x2 table (refer to flow diagram) and reasons why they were excluded (e.g. did not receive index test, did not receive reference standard, uninterpretable index result </w:t>
            </w:r>
            <w:proofErr w:type="spellStart"/>
            <w:r w:rsidRPr="00CB43C4">
              <w:rPr>
                <w:sz w:val="20"/>
                <w:szCs w:val="20"/>
                <w:lang w:val="en-US"/>
              </w:rPr>
              <w:t>etc</w:t>
            </w:r>
            <w:proofErr w:type="spellEnd"/>
            <w:r w:rsidRPr="00CB43C4">
              <w:rPr>
                <w:sz w:val="20"/>
                <w:szCs w:val="20"/>
                <w:lang w:val="en-US"/>
              </w:rPr>
              <w:t xml:space="preserve">): </w:t>
            </w:r>
          </w:p>
          <w:p w14:paraId="47B13D51" w14:textId="77777777" w:rsidR="00B93FF8" w:rsidRPr="00CB43C4" w:rsidRDefault="00B93FF8" w:rsidP="008F3A43">
            <w:pPr>
              <w:rPr>
                <w:color w:val="7030A0"/>
                <w:sz w:val="20"/>
                <w:szCs w:val="20"/>
                <w:lang w:val="en-US"/>
              </w:rPr>
            </w:pPr>
          </w:p>
          <w:p w14:paraId="758A27AF" w14:textId="77777777" w:rsidR="00B93FF8" w:rsidRPr="00CB43C4" w:rsidRDefault="00B93FF8" w:rsidP="008F3A43">
            <w:pPr>
              <w:rPr>
                <w:color w:val="7030A0"/>
                <w:sz w:val="20"/>
                <w:szCs w:val="20"/>
                <w:lang w:val="en-US"/>
              </w:rPr>
            </w:pPr>
            <w:r w:rsidRPr="00CB43C4">
              <w:rPr>
                <w:i/>
                <w:iCs/>
                <w:color w:val="7030A0"/>
                <w:sz w:val="20"/>
                <w:szCs w:val="20"/>
                <w:lang w:val="en-US"/>
              </w:rPr>
              <w:t>A large proportion of participants (1524/4947) were excluded due to missing test data, a post-diagnosis STEMI results, pre-diagnosed NSTEMI and due to being surgical patients. The majority were for reasons of missing test data. Exclusion of STEMI given the objective of measuring accuracy in NSTEMI is reasonable, but this was only 33 participants.</w:t>
            </w:r>
          </w:p>
          <w:p w14:paraId="50216DEB" w14:textId="77777777" w:rsidR="00B93FF8" w:rsidRPr="00CB43C4" w:rsidRDefault="00B93FF8" w:rsidP="008F3A43">
            <w:pPr>
              <w:rPr>
                <w:color w:val="7030A0"/>
                <w:sz w:val="20"/>
                <w:szCs w:val="20"/>
                <w:lang w:val="en-US"/>
              </w:rPr>
            </w:pPr>
          </w:p>
          <w:p w14:paraId="2D82A843" w14:textId="77777777" w:rsidR="00B93FF8" w:rsidRPr="00CB43C4" w:rsidRDefault="00B93FF8" w:rsidP="008F3A43">
            <w:pPr>
              <w:rPr>
                <w:b/>
                <w:sz w:val="20"/>
                <w:szCs w:val="20"/>
                <w:lang w:val="en-US"/>
              </w:rPr>
            </w:pPr>
            <w:r w:rsidRPr="00CB43C4">
              <w:rPr>
                <w:sz w:val="20"/>
                <w:szCs w:val="20"/>
                <w:lang w:val="en-US"/>
              </w:rPr>
              <w:t xml:space="preserve">How was any missing 2x2 data, including missing reference standard data, accounted for? </w:t>
            </w:r>
            <w:r w:rsidRPr="00CB43C4">
              <w:rPr>
                <w:color w:val="7030A0"/>
                <w:sz w:val="20"/>
                <w:szCs w:val="20"/>
                <w:lang w:val="en-US"/>
              </w:rPr>
              <w:t>Participants with missing data were excluded from the analysis.</w:t>
            </w:r>
          </w:p>
          <w:p w14:paraId="087DEEA8" w14:textId="77777777" w:rsidR="00B93FF8" w:rsidRPr="00CB43C4" w:rsidRDefault="00B93FF8" w:rsidP="008F3A43">
            <w:pPr>
              <w:rPr>
                <w:sz w:val="20"/>
                <w:szCs w:val="20"/>
                <w:lang w:val="en-US"/>
              </w:rPr>
            </w:pPr>
          </w:p>
          <w:p w14:paraId="62394E1D" w14:textId="77777777" w:rsidR="00B93FF8" w:rsidRPr="00CB43C4" w:rsidRDefault="00B93FF8" w:rsidP="008F3A43">
            <w:pPr>
              <w:rPr>
                <w:sz w:val="20"/>
                <w:szCs w:val="20"/>
                <w:lang w:val="en-US"/>
              </w:rPr>
            </w:pPr>
            <w:r w:rsidRPr="00CB43C4">
              <w:rPr>
                <w:sz w:val="20"/>
                <w:szCs w:val="20"/>
                <w:lang w:val="en-US"/>
              </w:rPr>
              <w:t xml:space="preserve">What do the numbers in the 2x2 table correspond to? i.e. what is the unit of analysis (e.g. participants, samples, specimens): </w:t>
            </w:r>
            <w:r w:rsidRPr="00CB43C4">
              <w:rPr>
                <w:color w:val="7030A0"/>
                <w:sz w:val="20"/>
                <w:szCs w:val="20"/>
                <w:lang w:val="en-US"/>
              </w:rPr>
              <w:t>Participants</w:t>
            </w:r>
          </w:p>
          <w:p w14:paraId="4B769962" w14:textId="77777777" w:rsidR="00B93FF8" w:rsidRPr="00CB43C4" w:rsidRDefault="00B93FF8" w:rsidP="008F3A43">
            <w:pPr>
              <w:rPr>
                <w:sz w:val="20"/>
                <w:szCs w:val="20"/>
                <w:lang w:val="en-US"/>
              </w:rPr>
            </w:pPr>
          </w:p>
          <w:p w14:paraId="1FE71F31" w14:textId="77777777" w:rsidR="00B93FF8" w:rsidRPr="00CB43C4" w:rsidRDefault="00B93FF8" w:rsidP="008F3A43">
            <w:pPr>
              <w:rPr>
                <w:sz w:val="20"/>
                <w:szCs w:val="20"/>
                <w:lang w:val="en-US"/>
              </w:rPr>
            </w:pPr>
            <w:r w:rsidRPr="00CB43C4">
              <w:rPr>
                <w:sz w:val="20"/>
                <w:szCs w:val="20"/>
                <w:lang w:val="en-US"/>
              </w:rPr>
              <w:t xml:space="preserve">Describe any non-standard statistical analyses used to generate the estimates of sensitivity and specificity being assessed (either conducted by the study authors or by you): </w:t>
            </w:r>
            <w:r w:rsidRPr="00CB43C4">
              <w:rPr>
                <w:color w:val="7030A0"/>
                <w:sz w:val="20"/>
                <w:szCs w:val="20"/>
                <w:lang w:val="en-US"/>
              </w:rPr>
              <w:t>None</w:t>
            </w:r>
          </w:p>
        </w:tc>
      </w:tr>
      <w:tr w:rsidR="00B93FF8" w:rsidRPr="00CB43C4" w14:paraId="0A2C151C" w14:textId="77777777" w:rsidTr="008F3A43">
        <w:tc>
          <w:tcPr>
            <w:tcW w:w="7985" w:type="dxa"/>
            <w:shd w:val="clear" w:color="auto" w:fill="E2EFD9" w:themeFill="accent6" w:themeFillTint="33"/>
          </w:tcPr>
          <w:p w14:paraId="3DD40381" w14:textId="77777777" w:rsidR="00B93FF8" w:rsidRPr="00CB43C4" w:rsidRDefault="00B93FF8" w:rsidP="008F3A43">
            <w:pPr>
              <w:ind w:left="313"/>
              <w:rPr>
                <w:sz w:val="20"/>
                <w:szCs w:val="20"/>
                <w:lang w:val="en-US"/>
              </w:rPr>
            </w:pPr>
            <w:r w:rsidRPr="00CB43C4">
              <w:rPr>
                <w:sz w:val="20"/>
                <w:szCs w:val="20"/>
                <w:lang w:val="en-US"/>
              </w:rPr>
              <w:t>4.1 Were all participants included in the analysis?</w:t>
            </w:r>
          </w:p>
        </w:tc>
        <w:tc>
          <w:tcPr>
            <w:tcW w:w="1649" w:type="dxa"/>
          </w:tcPr>
          <w:p w14:paraId="09973DD7" w14:textId="77777777" w:rsidR="00B93FF8" w:rsidRPr="00CB43C4" w:rsidRDefault="00B93FF8" w:rsidP="008F3A43">
            <w:pPr>
              <w:jc w:val="right"/>
              <w:rPr>
                <w:color w:val="7030A0"/>
                <w:sz w:val="20"/>
                <w:szCs w:val="20"/>
                <w:lang w:val="en-US"/>
              </w:rPr>
            </w:pPr>
            <w:r w:rsidRPr="00CB43C4">
              <w:rPr>
                <w:color w:val="7030A0"/>
                <w:sz w:val="20"/>
                <w:szCs w:val="20"/>
                <w:lang w:val="en-US"/>
              </w:rPr>
              <w:t>N</w:t>
            </w:r>
          </w:p>
        </w:tc>
      </w:tr>
      <w:tr w:rsidR="00B93FF8" w:rsidRPr="00CB43C4" w14:paraId="03033BEF" w14:textId="77777777" w:rsidTr="008F3A43">
        <w:tc>
          <w:tcPr>
            <w:tcW w:w="7985" w:type="dxa"/>
            <w:shd w:val="clear" w:color="auto" w:fill="E2EFD9" w:themeFill="accent6" w:themeFillTint="33"/>
          </w:tcPr>
          <w:p w14:paraId="583288E5" w14:textId="77777777" w:rsidR="00B93FF8" w:rsidRPr="00CB43C4" w:rsidRDefault="00B93FF8" w:rsidP="008F3A43">
            <w:pPr>
              <w:ind w:left="313"/>
              <w:rPr>
                <w:sz w:val="20"/>
                <w:szCs w:val="20"/>
                <w:lang w:val="en-US"/>
              </w:rPr>
            </w:pPr>
            <w:r w:rsidRPr="00CB43C4">
              <w:rPr>
                <w:sz w:val="20"/>
                <w:szCs w:val="20"/>
                <w:lang w:val="en-US"/>
              </w:rPr>
              <w:t>4.2 Were missing data handled appropriately?</w:t>
            </w:r>
          </w:p>
        </w:tc>
        <w:tc>
          <w:tcPr>
            <w:tcW w:w="1649" w:type="dxa"/>
          </w:tcPr>
          <w:p w14:paraId="25BA9C19" w14:textId="77777777" w:rsidR="00B93FF8" w:rsidRPr="00CB43C4" w:rsidRDefault="00B93FF8" w:rsidP="008F3A43">
            <w:pPr>
              <w:jc w:val="right"/>
              <w:rPr>
                <w:color w:val="7030A0"/>
                <w:sz w:val="20"/>
                <w:szCs w:val="20"/>
                <w:lang w:val="en-US"/>
              </w:rPr>
            </w:pPr>
            <w:r w:rsidRPr="00CB43C4">
              <w:rPr>
                <w:color w:val="7030A0"/>
                <w:sz w:val="20"/>
                <w:szCs w:val="20"/>
                <w:lang w:val="en-US"/>
              </w:rPr>
              <w:t>N</w:t>
            </w:r>
          </w:p>
        </w:tc>
      </w:tr>
      <w:tr w:rsidR="00B93FF8" w:rsidRPr="00CB43C4" w14:paraId="45D472E1" w14:textId="77777777" w:rsidTr="008F3A43">
        <w:tc>
          <w:tcPr>
            <w:tcW w:w="7985" w:type="dxa"/>
            <w:shd w:val="clear" w:color="auto" w:fill="E2EFD9" w:themeFill="accent6" w:themeFillTint="33"/>
          </w:tcPr>
          <w:p w14:paraId="2E1EF2ED" w14:textId="77777777" w:rsidR="00B93FF8" w:rsidRPr="00CB43C4" w:rsidRDefault="00B93FF8" w:rsidP="008F3A43">
            <w:pPr>
              <w:ind w:left="313"/>
              <w:rPr>
                <w:sz w:val="20"/>
                <w:szCs w:val="20"/>
                <w:lang w:val="en-US"/>
              </w:rPr>
            </w:pPr>
            <w:r w:rsidRPr="00CB43C4">
              <w:rPr>
                <w:sz w:val="20"/>
                <w:szCs w:val="20"/>
                <w:lang w:val="en-US"/>
              </w:rPr>
              <w:t>4.3 Does the unit of analysis match the synthesis question?</w:t>
            </w:r>
          </w:p>
        </w:tc>
        <w:tc>
          <w:tcPr>
            <w:tcW w:w="1649" w:type="dxa"/>
          </w:tcPr>
          <w:p w14:paraId="745A434A"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2ED108E7" w14:textId="77777777" w:rsidTr="008F3A43">
        <w:tc>
          <w:tcPr>
            <w:tcW w:w="7985" w:type="dxa"/>
            <w:shd w:val="clear" w:color="auto" w:fill="E2EFD9" w:themeFill="accent6" w:themeFillTint="33"/>
          </w:tcPr>
          <w:p w14:paraId="02480B77" w14:textId="77777777" w:rsidR="00B93FF8" w:rsidRPr="00CB43C4" w:rsidRDefault="00B93FF8" w:rsidP="008F3A43">
            <w:pPr>
              <w:ind w:left="313"/>
              <w:rPr>
                <w:sz w:val="20"/>
                <w:szCs w:val="20"/>
                <w:lang w:val="en-US"/>
              </w:rPr>
            </w:pPr>
            <w:r w:rsidRPr="00CB43C4">
              <w:rPr>
                <w:sz w:val="20"/>
                <w:szCs w:val="20"/>
                <w:lang w:val="en-US"/>
              </w:rPr>
              <w:t>4.4 Were the estimates of sensitivity and specificity calculated appropriately?</w:t>
            </w:r>
          </w:p>
        </w:tc>
        <w:tc>
          <w:tcPr>
            <w:tcW w:w="1649" w:type="dxa"/>
          </w:tcPr>
          <w:p w14:paraId="20EC9306" w14:textId="77777777" w:rsidR="00B93FF8" w:rsidRPr="00CB43C4" w:rsidRDefault="00B93FF8" w:rsidP="008F3A43">
            <w:pPr>
              <w:jc w:val="right"/>
              <w:rPr>
                <w:color w:val="7030A0"/>
                <w:sz w:val="20"/>
                <w:szCs w:val="20"/>
                <w:lang w:val="en-US"/>
              </w:rPr>
            </w:pPr>
            <w:r w:rsidRPr="00CB43C4">
              <w:rPr>
                <w:color w:val="7030A0"/>
                <w:sz w:val="20"/>
                <w:szCs w:val="20"/>
                <w:lang w:val="en-US"/>
              </w:rPr>
              <w:t>Y</w:t>
            </w:r>
          </w:p>
        </w:tc>
      </w:tr>
      <w:tr w:rsidR="00B93FF8" w:rsidRPr="00CB43C4" w14:paraId="1C78F19F" w14:textId="77777777" w:rsidTr="008F3A43">
        <w:tc>
          <w:tcPr>
            <w:tcW w:w="7985" w:type="dxa"/>
            <w:shd w:val="clear" w:color="auto" w:fill="A8D08D" w:themeFill="accent6" w:themeFillTint="99"/>
          </w:tcPr>
          <w:p w14:paraId="244F477B" w14:textId="77777777" w:rsidR="00B93FF8" w:rsidRPr="00CB43C4" w:rsidRDefault="00B93FF8" w:rsidP="008F3A43">
            <w:pPr>
              <w:rPr>
                <w:b/>
                <w:bCs/>
                <w:sz w:val="20"/>
                <w:szCs w:val="20"/>
                <w:lang w:val="en-US"/>
              </w:rPr>
            </w:pPr>
            <w:r w:rsidRPr="00CB43C4">
              <w:rPr>
                <w:b/>
                <w:bCs/>
                <w:sz w:val="20"/>
                <w:szCs w:val="20"/>
                <w:lang w:val="en-US"/>
              </w:rPr>
              <w:br w:type="page"/>
              <w:t>Risk that the analysis has introduced bias</w:t>
            </w:r>
          </w:p>
        </w:tc>
        <w:tc>
          <w:tcPr>
            <w:tcW w:w="1649" w:type="dxa"/>
            <w:shd w:val="clear" w:color="auto" w:fill="A8D08D" w:themeFill="accent6" w:themeFillTint="99"/>
          </w:tcPr>
          <w:p w14:paraId="1076110E" w14:textId="77777777" w:rsidR="00B93FF8" w:rsidRPr="00CB43C4" w:rsidRDefault="00B93FF8" w:rsidP="008F3A43">
            <w:pPr>
              <w:jc w:val="right"/>
              <w:rPr>
                <w:b/>
                <w:bCs/>
                <w:color w:val="7030A0"/>
                <w:sz w:val="20"/>
                <w:szCs w:val="20"/>
                <w:lang w:val="en-US"/>
              </w:rPr>
            </w:pPr>
            <w:r w:rsidRPr="00CB43C4">
              <w:rPr>
                <w:b/>
                <w:bCs/>
                <w:color w:val="7030A0"/>
                <w:sz w:val="20"/>
                <w:szCs w:val="20"/>
                <w:lang w:val="en-US"/>
              </w:rPr>
              <w:t>HIGH</w:t>
            </w:r>
          </w:p>
        </w:tc>
      </w:tr>
      <w:tr w:rsidR="00B93FF8" w:rsidRPr="00CB43C4" w14:paraId="5A57F686" w14:textId="77777777" w:rsidTr="008F3A43">
        <w:tc>
          <w:tcPr>
            <w:tcW w:w="9634" w:type="dxa"/>
            <w:gridSpan w:val="2"/>
          </w:tcPr>
          <w:p w14:paraId="66DA28B1" w14:textId="77777777" w:rsidR="00B93FF8" w:rsidRPr="00CB43C4" w:rsidRDefault="00B93FF8" w:rsidP="008F3A43">
            <w:pPr>
              <w:rPr>
                <w:sz w:val="20"/>
                <w:szCs w:val="20"/>
                <w:lang w:val="en-US"/>
              </w:rPr>
            </w:pPr>
            <w:r w:rsidRPr="00CB43C4">
              <w:rPr>
                <w:color w:val="7030A0"/>
                <w:sz w:val="20"/>
                <w:szCs w:val="20"/>
                <w:lang w:val="en-US"/>
              </w:rPr>
              <w:t>A large proportion of participants (~25%) were excluded from the analysis.</w:t>
            </w:r>
          </w:p>
        </w:tc>
      </w:tr>
    </w:tbl>
    <w:p w14:paraId="7B9965EB" w14:textId="5495EF43" w:rsidR="00B93FF8" w:rsidRPr="00CB43C4" w:rsidRDefault="00B93FF8" w:rsidP="00B93FF8">
      <w:pPr>
        <w:pStyle w:val="Heading1"/>
        <w:rPr>
          <w:lang w:val="en-US"/>
        </w:rPr>
      </w:pPr>
      <w:r w:rsidRPr="00CB43C4">
        <w:rPr>
          <w:lang w:val="en-US"/>
        </w:rPr>
        <w:br w:type="page"/>
      </w:r>
      <w:bookmarkStart w:id="6" w:name="_Toc218850808"/>
      <w:r w:rsidRPr="00CB43C4">
        <w:rPr>
          <w:lang w:val="en-US"/>
        </w:rPr>
        <w:lastRenderedPageBreak/>
        <w:t xml:space="preserve">Phase 6: Overall </w:t>
      </w:r>
      <w:r w:rsidR="00985A8C">
        <w:rPr>
          <w:lang w:val="en-US"/>
        </w:rPr>
        <w:t>Judgment</w:t>
      </w:r>
      <w:r w:rsidRPr="00CB43C4">
        <w:rPr>
          <w:lang w:val="en-US"/>
        </w:rPr>
        <w:t xml:space="preserve"> [for each selected estimate]</w:t>
      </w:r>
      <w:bookmarkEnd w:id="6"/>
    </w:p>
    <w:p w14:paraId="46E7D026" w14:textId="006715BF" w:rsidR="00B93FF8" w:rsidRPr="00CB43C4" w:rsidRDefault="1A3A2332" w:rsidP="00B93FF8">
      <w:pPr>
        <w:rPr>
          <w:lang w:val="en-US"/>
        </w:rPr>
      </w:pPr>
      <w:r w:rsidRPr="299ADD31">
        <w:rPr>
          <w:lang w:val="en-US"/>
        </w:rPr>
        <w:t xml:space="preserve">An overall </w:t>
      </w:r>
      <w:r w:rsidR="00985A8C">
        <w:rPr>
          <w:lang w:val="en-US"/>
        </w:rPr>
        <w:t>judgment</w:t>
      </w:r>
      <w:r w:rsidRPr="299ADD31">
        <w:rPr>
          <w:lang w:val="en-US"/>
        </w:rPr>
        <w:t xml:space="preserve"> across domains should be completed for each estimate specified in Table </w:t>
      </w:r>
      <w:proofErr w:type="gramStart"/>
      <w:r w:rsidRPr="299ADD31">
        <w:rPr>
          <w:lang w:val="en-US"/>
        </w:rPr>
        <w:t>5,  based</w:t>
      </w:r>
      <w:proofErr w:type="gramEnd"/>
      <w:r w:rsidRPr="299ADD31">
        <w:rPr>
          <w:lang w:val="en-US"/>
        </w:rPr>
        <w:t xml:space="preserve"> on the domain specific assessments.  This should be done separately for risk</w:t>
      </w:r>
      <w:r w:rsidR="0BA1398B" w:rsidRPr="299ADD31">
        <w:rPr>
          <w:lang w:val="en-US"/>
        </w:rPr>
        <w:t xml:space="preserve"> </w:t>
      </w:r>
      <w:r w:rsidRPr="299ADD31">
        <w:rPr>
          <w:lang w:val="en-US"/>
        </w:rPr>
        <w:t>of</w:t>
      </w:r>
      <w:r w:rsidR="26E558AA" w:rsidRPr="299ADD31">
        <w:rPr>
          <w:lang w:val="en-US"/>
        </w:rPr>
        <w:t xml:space="preserve"> </w:t>
      </w:r>
      <w:r w:rsidRPr="299ADD31">
        <w:rPr>
          <w:lang w:val="en-US"/>
        </w:rPr>
        <w:t>bias and concerns regarding applicability.</w:t>
      </w:r>
    </w:p>
    <w:p w14:paraId="46290B4F" w14:textId="77777777" w:rsidR="00B93FF8" w:rsidRPr="00CB43C4" w:rsidRDefault="00B93FF8" w:rsidP="00B93FF8">
      <w:pPr>
        <w:rPr>
          <w:lang w:val="en-US"/>
        </w:rPr>
      </w:pPr>
    </w:p>
    <w:p w14:paraId="2FA3B6CF" w14:textId="3AFBD585" w:rsidR="00B93FF8" w:rsidRPr="00CB43C4" w:rsidRDefault="1A3A2332" w:rsidP="00B93FF8">
      <w:pPr>
        <w:rPr>
          <w:lang w:val="en-US"/>
        </w:rPr>
      </w:pPr>
      <w:r w:rsidRPr="5CE9CD9C">
        <w:rPr>
          <w:lang w:val="en-US"/>
        </w:rPr>
        <w:t>The overall risk</w:t>
      </w:r>
      <w:r w:rsidR="6169E2C3" w:rsidRPr="5CE9CD9C">
        <w:rPr>
          <w:lang w:val="en-US"/>
        </w:rPr>
        <w:t xml:space="preserve"> </w:t>
      </w:r>
      <w:r w:rsidRPr="5CE9CD9C">
        <w:rPr>
          <w:lang w:val="en-US"/>
        </w:rPr>
        <w:t>of</w:t>
      </w:r>
      <w:r w:rsidR="451A152A" w:rsidRPr="5CE9CD9C">
        <w:rPr>
          <w:lang w:val="en-US"/>
        </w:rPr>
        <w:t xml:space="preserve"> </w:t>
      </w:r>
      <w:r w:rsidRPr="5CE9CD9C">
        <w:rPr>
          <w:lang w:val="en-US"/>
        </w:rPr>
        <w:t xml:space="preserve">bias </w:t>
      </w:r>
      <w:r w:rsidR="00985A8C">
        <w:rPr>
          <w:lang w:val="en-US"/>
        </w:rPr>
        <w:t>judgment</w:t>
      </w:r>
      <w:r w:rsidRPr="5CE9CD9C">
        <w:rPr>
          <w:lang w:val="en-US"/>
        </w:rPr>
        <w:t xml:space="preserve">s </w:t>
      </w:r>
      <w:proofErr w:type="gramStart"/>
      <w:r w:rsidRPr="5CE9CD9C">
        <w:rPr>
          <w:lang w:val="en-US"/>
        </w:rPr>
        <w:t>are</w:t>
      </w:r>
      <w:proofErr w:type="gramEnd"/>
      <w:r w:rsidRPr="5CE9CD9C">
        <w:rPr>
          <w:lang w:val="en-US"/>
        </w:rPr>
        <w:t xml:space="preserve"> based on the domain-level </w:t>
      </w:r>
      <w:r w:rsidR="00985A8C">
        <w:rPr>
          <w:lang w:val="en-US"/>
        </w:rPr>
        <w:t>judgment</w:t>
      </w:r>
      <w:r w:rsidRPr="5CE9CD9C">
        <w:rPr>
          <w:lang w:val="en-US"/>
        </w:rPr>
        <w:t>s:</w:t>
      </w:r>
    </w:p>
    <w:p w14:paraId="36A8E643" w14:textId="3FFAF202" w:rsidR="00B93FF8" w:rsidRPr="00CB43C4" w:rsidRDefault="1A3A2332" w:rsidP="00B93FF8">
      <w:pPr>
        <w:pStyle w:val="ListParagraph"/>
        <w:numPr>
          <w:ilvl w:val="0"/>
          <w:numId w:val="55"/>
        </w:numPr>
        <w:rPr>
          <w:lang w:val="en-US"/>
        </w:rPr>
      </w:pPr>
      <w:r w:rsidRPr="5CE9CD9C">
        <w:rPr>
          <w:lang w:val="en-US"/>
        </w:rPr>
        <w:t>If any domain is judged at high risk</w:t>
      </w:r>
      <w:r w:rsidR="006B4040" w:rsidRPr="5CE9CD9C">
        <w:rPr>
          <w:lang w:val="en-US"/>
        </w:rPr>
        <w:t xml:space="preserve"> </w:t>
      </w:r>
      <w:r w:rsidRPr="5CE9CD9C">
        <w:rPr>
          <w:lang w:val="en-US"/>
        </w:rPr>
        <w:t>of</w:t>
      </w:r>
      <w:r w:rsidR="63C0CADF" w:rsidRPr="5CE9CD9C">
        <w:rPr>
          <w:lang w:val="en-US"/>
        </w:rPr>
        <w:t xml:space="preserve"> </w:t>
      </w:r>
      <w:r w:rsidRPr="5CE9CD9C">
        <w:rPr>
          <w:lang w:val="en-US"/>
        </w:rPr>
        <w:t>bias, the overall paired estimates are also high risk.</w:t>
      </w:r>
    </w:p>
    <w:p w14:paraId="089661A0" w14:textId="77777777" w:rsidR="00B93FF8" w:rsidRPr="00CB43C4" w:rsidRDefault="00B93FF8" w:rsidP="00B93FF8">
      <w:pPr>
        <w:pStyle w:val="ListParagraph"/>
        <w:numPr>
          <w:ilvl w:val="0"/>
          <w:numId w:val="55"/>
        </w:numPr>
        <w:rPr>
          <w:lang w:val="en-US"/>
        </w:rPr>
      </w:pPr>
      <w:r w:rsidRPr="00CB43C4">
        <w:rPr>
          <w:lang w:val="en-US"/>
        </w:rPr>
        <w:t>If all domains are judged low risk, the overall paired estimates are low risk.</w:t>
      </w:r>
    </w:p>
    <w:p w14:paraId="0C2BDCF8" w14:textId="77777777" w:rsidR="00B93FF8" w:rsidRPr="00CB43C4" w:rsidRDefault="00B93FF8" w:rsidP="00B93FF8">
      <w:pPr>
        <w:pStyle w:val="ListParagraph"/>
        <w:numPr>
          <w:ilvl w:val="0"/>
          <w:numId w:val="55"/>
        </w:numPr>
        <w:rPr>
          <w:lang w:val="en-US"/>
        </w:rPr>
      </w:pPr>
      <w:r w:rsidRPr="00CB43C4">
        <w:rPr>
          <w:lang w:val="en-US"/>
        </w:rPr>
        <w:t xml:space="preserve">If any domain is </w:t>
      </w:r>
      <w:proofErr w:type="gramStart"/>
      <w:r w:rsidRPr="00CB43C4">
        <w:rPr>
          <w:lang w:val="en-US"/>
        </w:rPr>
        <w:t>judged</w:t>
      </w:r>
      <w:proofErr w:type="gramEnd"/>
      <w:r w:rsidRPr="00CB43C4">
        <w:rPr>
          <w:lang w:val="en-US"/>
        </w:rPr>
        <w:t xml:space="preserve"> insufficient information and none are high risk, the overall paired estimates are insufficient information.</w:t>
      </w:r>
    </w:p>
    <w:p w14:paraId="09C8BF28" w14:textId="7DEB9A9A" w:rsidR="00B93FF8" w:rsidRPr="00CB43C4" w:rsidRDefault="00B93FF8" w:rsidP="00B93FF8">
      <w:pPr>
        <w:rPr>
          <w:lang w:val="en-US"/>
        </w:rPr>
      </w:pPr>
      <w:r w:rsidRPr="00CB43C4">
        <w:rPr>
          <w:lang w:val="en-US"/>
        </w:rPr>
        <w:t xml:space="preserve">Reviewers should also provide an overall rationale, highlighting the major limitations that informed the overall </w:t>
      </w:r>
      <w:r w:rsidR="00985A8C">
        <w:rPr>
          <w:lang w:val="en-US"/>
        </w:rPr>
        <w:t>judgment</w:t>
      </w:r>
      <w:r w:rsidRPr="00CB43C4">
        <w:rPr>
          <w:lang w:val="en-US"/>
        </w:rPr>
        <w:t xml:space="preserve">. A similar approach applies to overall applicability </w:t>
      </w:r>
      <w:r w:rsidR="00985A8C">
        <w:rPr>
          <w:lang w:val="en-US"/>
        </w:rPr>
        <w:t>judgment</w:t>
      </w:r>
      <w:r w:rsidRPr="00CB43C4">
        <w:rPr>
          <w:lang w:val="en-US"/>
        </w:rPr>
        <w:t>s.</w:t>
      </w:r>
    </w:p>
    <w:p w14:paraId="755A29AF" w14:textId="77777777" w:rsidR="00B93FF8" w:rsidRPr="00CB43C4" w:rsidRDefault="00B93FF8" w:rsidP="00B93FF8">
      <w:pPr>
        <w:pStyle w:val="Heading2"/>
        <w:rPr>
          <w:lang w:val="en-US" w:eastAsia="en-GB"/>
        </w:rPr>
      </w:pPr>
      <w:r w:rsidRPr="00CB43C4">
        <w:rPr>
          <w:lang w:val="en-US"/>
        </w:rPr>
        <w:t>A. Risk of Bias</w:t>
      </w:r>
      <w:r w:rsidRPr="00CB43C4">
        <w:rPr>
          <w:lang w:val="en-US"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4910"/>
      </w:tblGrid>
      <w:tr w:rsidR="00B93FF8" w:rsidRPr="00CB43C4" w14:paraId="008848F5" w14:textId="77777777" w:rsidTr="008F3A43">
        <w:tc>
          <w:tcPr>
            <w:tcW w:w="2830" w:type="dxa"/>
          </w:tcPr>
          <w:p w14:paraId="1EFE1BB5" w14:textId="77777777" w:rsidR="00B93FF8" w:rsidRPr="00CB43C4" w:rsidRDefault="00B93FF8" w:rsidP="008F3A43">
            <w:pPr>
              <w:rPr>
                <w:b/>
                <w:bCs/>
                <w:sz w:val="20"/>
                <w:szCs w:val="20"/>
                <w:lang w:val="en-US"/>
              </w:rPr>
            </w:pPr>
            <w:r w:rsidRPr="00CB43C4">
              <w:rPr>
                <w:b/>
                <w:bCs/>
                <w:sz w:val="20"/>
                <w:szCs w:val="20"/>
                <w:lang w:val="en-US"/>
              </w:rPr>
              <w:t>Domain</w:t>
            </w:r>
          </w:p>
        </w:tc>
        <w:tc>
          <w:tcPr>
            <w:tcW w:w="1276" w:type="dxa"/>
          </w:tcPr>
          <w:p w14:paraId="1579AF6C" w14:textId="52970EB0" w:rsidR="00B93FF8" w:rsidRPr="00CB43C4" w:rsidRDefault="00985A8C" w:rsidP="008F3A43">
            <w:pPr>
              <w:rPr>
                <w:b/>
                <w:bCs/>
                <w:sz w:val="20"/>
                <w:szCs w:val="20"/>
                <w:lang w:val="en-US"/>
              </w:rPr>
            </w:pPr>
            <w:r>
              <w:rPr>
                <w:b/>
                <w:bCs/>
                <w:sz w:val="20"/>
                <w:szCs w:val="20"/>
                <w:lang w:val="en-US"/>
              </w:rPr>
              <w:t>Judgment</w:t>
            </w:r>
          </w:p>
        </w:tc>
        <w:tc>
          <w:tcPr>
            <w:tcW w:w="4910" w:type="dxa"/>
          </w:tcPr>
          <w:p w14:paraId="784B6C57" w14:textId="081B62D0" w:rsidR="00B93FF8" w:rsidRPr="00CB43C4" w:rsidRDefault="00B93FF8" w:rsidP="008F3A43">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B93FF8" w:rsidRPr="00CB43C4" w14:paraId="0874778C" w14:textId="77777777" w:rsidTr="008F3A43">
        <w:tc>
          <w:tcPr>
            <w:tcW w:w="2830" w:type="dxa"/>
            <w:shd w:val="clear" w:color="auto" w:fill="FDF3ED"/>
          </w:tcPr>
          <w:p w14:paraId="0763A285" w14:textId="77777777" w:rsidR="00B93FF8" w:rsidRPr="00CB43C4" w:rsidRDefault="00B93FF8" w:rsidP="008F3A43">
            <w:pPr>
              <w:rPr>
                <w:sz w:val="20"/>
                <w:szCs w:val="20"/>
                <w:lang w:val="en-US"/>
              </w:rPr>
            </w:pPr>
            <w:r w:rsidRPr="00CB43C4">
              <w:rPr>
                <w:sz w:val="20"/>
                <w:szCs w:val="20"/>
                <w:lang w:val="en-US"/>
              </w:rPr>
              <w:t xml:space="preserve">1:  PARTICIPANTS  </w:t>
            </w:r>
          </w:p>
        </w:tc>
        <w:tc>
          <w:tcPr>
            <w:tcW w:w="1276" w:type="dxa"/>
          </w:tcPr>
          <w:p w14:paraId="145E6EAF" w14:textId="77777777" w:rsidR="00B93FF8" w:rsidRPr="00CB43C4" w:rsidRDefault="00B93FF8" w:rsidP="008F3A43">
            <w:pPr>
              <w:rPr>
                <w:sz w:val="20"/>
                <w:szCs w:val="20"/>
                <w:lang w:val="en-US"/>
              </w:rPr>
            </w:pPr>
            <w:r w:rsidRPr="00CB43C4">
              <w:rPr>
                <w:sz w:val="20"/>
                <w:szCs w:val="20"/>
                <w:lang w:val="en-US"/>
              </w:rPr>
              <w:t>II</w:t>
            </w:r>
          </w:p>
        </w:tc>
        <w:tc>
          <w:tcPr>
            <w:tcW w:w="4910" w:type="dxa"/>
          </w:tcPr>
          <w:p w14:paraId="05C8EE8E" w14:textId="77777777" w:rsidR="00B93FF8" w:rsidRPr="00CB43C4" w:rsidRDefault="00B93FF8" w:rsidP="008F3A43">
            <w:pPr>
              <w:rPr>
                <w:color w:val="7030A0"/>
                <w:sz w:val="20"/>
                <w:szCs w:val="20"/>
                <w:lang w:val="en-US"/>
              </w:rPr>
            </w:pPr>
            <w:r w:rsidRPr="00CB43C4">
              <w:rPr>
                <w:color w:val="7030A0"/>
                <w:sz w:val="20"/>
                <w:szCs w:val="20"/>
                <w:lang w:val="en-US"/>
              </w:rPr>
              <w:t>Presenting symptoms not reported</w:t>
            </w:r>
          </w:p>
        </w:tc>
      </w:tr>
      <w:tr w:rsidR="00B93FF8" w:rsidRPr="00CB43C4" w14:paraId="483C421D" w14:textId="77777777" w:rsidTr="008F3A43">
        <w:tc>
          <w:tcPr>
            <w:tcW w:w="2830" w:type="dxa"/>
            <w:shd w:val="clear" w:color="auto" w:fill="F6F9FC"/>
          </w:tcPr>
          <w:p w14:paraId="771AE94B" w14:textId="77777777" w:rsidR="00B93FF8" w:rsidRPr="00CB43C4" w:rsidRDefault="00B93FF8" w:rsidP="008F3A43">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1276" w:type="dxa"/>
          </w:tcPr>
          <w:p w14:paraId="5E74E9FA" w14:textId="77777777" w:rsidR="00B93FF8" w:rsidRPr="00CB43C4" w:rsidRDefault="00B93FF8" w:rsidP="008F3A43">
            <w:pPr>
              <w:rPr>
                <w:sz w:val="20"/>
                <w:szCs w:val="20"/>
                <w:lang w:val="en-US"/>
              </w:rPr>
            </w:pPr>
            <w:r w:rsidRPr="00CB43C4">
              <w:rPr>
                <w:sz w:val="20"/>
                <w:szCs w:val="20"/>
                <w:lang w:val="en-US"/>
              </w:rPr>
              <w:t>LOW</w:t>
            </w:r>
          </w:p>
        </w:tc>
        <w:tc>
          <w:tcPr>
            <w:tcW w:w="4910" w:type="dxa"/>
          </w:tcPr>
          <w:p w14:paraId="46410A7D" w14:textId="77777777" w:rsidR="00B93FF8" w:rsidRPr="00CB43C4" w:rsidRDefault="00B93FF8" w:rsidP="008F3A43">
            <w:pPr>
              <w:rPr>
                <w:color w:val="7030A0"/>
                <w:sz w:val="20"/>
                <w:szCs w:val="20"/>
                <w:lang w:val="en-US"/>
              </w:rPr>
            </w:pPr>
            <w:r w:rsidRPr="00CB43C4">
              <w:rPr>
                <w:color w:val="7030A0"/>
                <w:sz w:val="20"/>
                <w:szCs w:val="20"/>
                <w:lang w:val="en-US"/>
              </w:rPr>
              <w:t>No concerns</w:t>
            </w:r>
          </w:p>
        </w:tc>
      </w:tr>
      <w:tr w:rsidR="00B93FF8" w:rsidRPr="00CB43C4" w14:paraId="1CD22688" w14:textId="77777777" w:rsidTr="008F3A43">
        <w:tc>
          <w:tcPr>
            <w:tcW w:w="2830" w:type="dxa"/>
            <w:shd w:val="clear" w:color="auto" w:fill="FFFDF7"/>
          </w:tcPr>
          <w:p w14:paraId="4AC1312B" w14:textId="77777777" w:rsidR="00B93FF8" w:rsidRPr="00CB43C4" w:rsidRDefault="00B93FF8" w:rsidP="008F3A43">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1276" w:type="dxa"/>
          </w:tcPr>
          <w:p w14:paraId="70882844" w14:textId="77777777" w:rsidR="00B93FF8" w:rsidRPr="00CB43C4" w:rsidRDefault="00B93FF8" w:rsidP="008F3A43">
            <w:pPr>
              <w:rPr>
                <w:sz w:val="20"/>
                <w:szCs w:val="20"/>
                <w:lang w:val="en-US"/>
              </w:rPr>
            </w:pPr>
            <w:r w:rsidRPr="00CB43C4">
              <w:rPr>
                <w:sz w:val="20"/>
                <w:szCs w:val="20"/>
                <w:lang w:val="en-US"/>
              </w:rPr>
              <w:t>HIGH</w:t>
            </w:r>
          </w:p>
        </w:tc>
        <w:tc>
          <w:tcPr>
            <w:tcW w:w="4910" w:type="dxa"/>
          </w:tcPr>
          <w:p w14:paraId="327DBD41" w14:textId="77777777" w:rsidR="00B93FF8" w:rsidRPr="00CB43C4" w:rsidRDefault="00B93FF8" w:rsidP="008F3A43">
            <w:pPr>
              <w:rPr>
                <w:color w:val="7030A0"/>
                <w:sz w:val="20"/>
                <w:szCs w:val="20"/>
                <w:lang w:val="en-US"/>
              </w:rPr>
            </w:pPr>
            <w:r w:rsidRPr="00CB43C4">
              <w:rPr>
                <w:color w:val="7030A0"/>
                <w:sz w:val="20"/>
                <w:szCs w:val="20"/>
                <w:lang w:val="en-US"/>
              </w:rPr>
              <w:t>Concerns regarding availability of hs-</w:t>
            </w:r>
            <w:proofErr w:type="spellStart"/>
            <w:r w:rsidRPr="00CB43C4">
              <w:rPr>
                <w:color w:val="7030A0"/>
                <w:sz w:val="20"/>
                <w:szCs w:val="20"/>
                <w:lang w:val="en-US"/>
              </w:rPr>
              <w:t>TnT</w:t>
            </w:r>
            <w:proofErr w:type="spellEnd"/>
            <w:r w:rsidRPr="00CB43C4">
              <w:rPr>
                <w:color w:val="7030A0"/>
                <w:sz w:val="20"/>
                <w:szCs w:val="20"/>
                <w:lang w:val="en-US"/>
              </w:rPr>
              <w:t xml:space="preserve"> as part of reference standard; unclear how all participants who were discharged directly from the ED were assessed for NSTEMI</w:t>
            </w:r>
          </w:p>
        </w:tc>
      </w:tr>
      <w:tr w:rsidR="00B93FF8" w:rsidRPr="00CB43C4" w14:paraId="730683E0" w14:textId="77777777" w:rsidTr="008F3A43">
        <w:tc>
          <w:tcPr>
            <w:tcW w:w="2830" w:type="dxa"/>
            <w:shd w:val="clear" w:color="auto" w:fill="F2F9EB"/>
          </w:tcPr>
          <w:p w14:paraId="451CE08F" w14:textId="77777777" w:rsidR="00B93FF8" w:rsidRPr="00CB43C4" w:rsidRDefault="00B93FF8" w:rsidP="008F3A43">
            <w:pPr>
              <w:rPr>
                <w:sz w:val="20"/>
                <w:szCs w:val="20"/>
                <w:lang w:val="en-US"/>
              </w:rPr>
            </w:pPr>
            <w:r w:rsidRPr="00CB43C4">
              <w:rPr>
                <w:sz w:val="20"/>
                <w:szCs w:val="20"/>
                <w:lang w:val="en-US"/>
              </w:rPr>
              <w:t xml:space="preserve">4: ANALYSIS </w:t>
            </w:r>
          </w:p>
        </w:tc>
        <w:tc>
          <w:tcPr>
            <w:tcW w:w="1276" w:type="dxa"/>
          </w:tcPr>
          <w:p w14:paraId="7FDFADC7" w14:textId="77777777" w:rsidR="00B93FF8" w:rsidRPr="00CB43C4" w:rsidRDefault="00B93FF8" w:rsidP="008F3A43">
            <w:pPr>
              <w:rPr>
                <w:sz w:val="20"/>
                <w:szCs w:val="20"/>
                <w:lang w:val="en-US"/>
              </w:rPr>
            </w:pPr>
            <w:r w:rsidRPr="00CB43C4">
              <w:rPr>
                <w:sz w:val="20"/>
                <w:szCs w:val="20"/>
                <w:lang w:val="en-US"/>
              </w:rPr>
              <w:t>HIGH</w:t>
            </w:r>
          </w:p>
        </w:tc>
        <w:tc>
          <w:tcPr>
            <w:tcW w:w="4910" w:type="dxa"/>
          </w:tcPr>
          <w:p w14:paraId="431AB7B5" w14:textId="77777777" w:rsidR="00B93FF8" w:rsidRPr="00CB43C4" w:rsidRDefault="00B93FF8" w:rsidP="008F3A43">
            <w:pPr>
              <w:rPr>
                <w:color w:val="7030A0"/>
                <w:sz w:val="20"/>
                <w:szCs w:val="20"/>
                <w:lang w:val="en-US"/>
              </w:rPr>
            </w:pPr>
            <w:r w:rsidRPr="00CB43C4">
              <w:rPr>
                <w:color w:val="7030A0"/>
                <w:sz w:val="20"/>
                <w:szCs w:val="20"/>
                <w:lang w:val="en-US"/>
              </w:rPr>
              <w:t>A large proportion of participants (~25%) were excluded from the analysis.</w:t>
            </w:r>
          </w:p>
        </w:tc>
      </w:tr>
      <w:tr w:rsidR="00B93FF8" w:rsidRPr="00CB43C4" w14:paraId="653B19D9" w14:textId="77777777" w:rsidTr="008F3A43">
        <w:tc>
          <w:tcPr>
            <w:tcW w:w="2830" w:type="dxa"/>
          </w:tcPr>
          <w:p w14:paraId="5BFE2282" w14:textId="77777777" w:rsidR="00B93FF8" w:rsidRPr="00CB43C4" w:rsidRDefault="00B93FF8" w:rsidP="008F3A43">
            <w:pPr>
              <w:rPr>
                <w:b/>
                <w:bCs/>
                <w:sz w:val="20"/>
                <w:szCs w:val="20"/>
                <w:lang w:val="en-US"/>
              </w:rPr>
            </w:pPr>
            <w:r w:rsidRPr="00CB43C4">
              <w:rPr>
                <w:b/>
                <w:bCs/>
                <w:sz w:val="20"/>
                <w:szCs w:val="20"/>
                <w:lang w:val="en-US"/>
              </w:rPr>
              <w:t>OVERALL</w:t>
            </w:r>
          </w:p>
        </w:tc>
        <w:tc>
          <w:tcPr>
            <w:tcW w:w="1276" w:type="dxa"/>
          </w:tcPr>
          <w:p w14:paraId="3F7EB210" w14:textId="77777777" w:rsidR="00B93FF8" w:rsidRPr="00CB43C4" w:rsidRDefault="00B93FF8" w:rsidP="008F3A43">
            <w:pPr>
              <w:rPr>
                <w:sz w:val="20"/>
                <w:szCs w:val="20"/>
                <w:lang w:val="en-US"/>
              </w:rPr>
            </w:pPr>
            <w:r w:rsidRPr="00CB43C4">
              <w:rPr>
                <w:sz w:val="20"/>
                <w:szCs w:val="20"/>
                <w:lang w:val="en-US"/>
              </w:rPr>
              <w:t>HIGH</w:t>
            </w:r>
          </w:p>
        </w:tc>
        <w:tc>
          <w:tcPr>
            <w:tcW w:w="4910" w:type="dxa"/>
          </w:tcPr>
          <w:p w14:paraId="7A81EBAC" w14:textId="77777777" w:rsidR="00B93FF8" w:rsidRPr="00CB43C4" w:rsidRDefault="00B93FF8" w:rsidP="008F3A43">
            <w:pPr>
              <w:rPr>
                <w:color w:val="7030A0"/>
                <w:sz w:val="20"/>
                <w:szCs w:val="20"/>
                <w:lang w:val="en-US"/>
              </w:rPr>
            </w:pPr>
            <w:r w:rsidRPr="00CB43C4">
              <w:rPr>
                <w:color w:val="7030A0"/>
                <w:sz w:val="20"/>
                <w:szCs w:val="20"/>
                <w:lang w:val="en-US"/>
              </w:rPr>
              <w:t>Large proportion of missing data and availability of index test as part of reference standard.</w:t>
            </w:r>
          </w:p>
        </w:tc>
      </w:tr>
    </w:tbl>
    <w:p w14:paraId="275B771F" w14:textId="77777777" w:rsidR="00B93FF8" w:rsidRPr="00CB43C4" w:rsidRDefault="00B93FF8" w:rsidP="00B93FF8">
      <w:pPr>
        <w:rPr>
          <w:lang w:val="en-US"/>
        </w:rPr>
      </w:pPr>
    </w:p>
    <w:p w14:paraId="7AF59934" w14:textId="77777777" w:rsidR="00B93FF8" w:rsidRPr="00CB43C4" w:rsidRDefault="00B93FF8" w:rsidP="00B93FF8">
      <w:pPr>
        <w:pStyle w:val="Heading2"/>
        <w:rPr>
          <w:lang w:val="en-US"/>
        </w:rPr>
      </w:pPr>
      <w:r w:rsidRPr="00CB43C4">
        <w:rPr>
          <w:lang w:val="en-US"/>
        </w:rPr>
        <w:t>B. Concerns regarding applicability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4910"/>
      </w:tblGrid>
      <w:tr w:rsidR="00B93FF8" w:rsidRPr="00CB43C4" w14:paraId="3186CAD4" w14:textId="77777777" w:rsidTr="008F3A43">
        <w:tc>
          <w:tcPr>
            <w:tcW w:w="2830" w:type="dxa"/>
          </w:tcPr>
          <w:p w14:paraId="3B0361E4" w14:textId="77777777" w:rsidR="00B93FF8" w:rsidRPr="00CB43C4" w:rsidRDefault="00B93FF8" w:rsidP="008F3A43">
            <w:pPr>
              <w:rPr>
                <w:b/>
                <w:bCs/>
                <w:sz w:val="20"/>
                <w:szCs w:val="20"/>
                <w:lang w:val="en-US"/>
              </w:rPr>
            </w:pPr>
            <w:r w:rsidRPr="00CB43C4">
              <w:rPr>
                <w:b/>
                <w:bCs/>
                <w:sz w:val="20"/>
                <w:szCs w:val="20"/>
                <w:lang w:val="en-US"/>
              </w:rPr>
              <w:t>Domain</w:t>
            </w:r>
          </w:p>
        </w:tc>
        <w:tc>
          <w:tcPr>
            <w:tcW w:w="1276" w:type="dxa"/>
          </w:tcPr>
          <w:p w14:paraId="0BCF475D" w14:textId="1DAA761E" w:rsidR="00B93FF8" w:rsidRPr="00CB43C4" w:rsidRDefault="00985A8C" w:rsidP="008F3A43">
            <w:pPr>
              <w:rPr>
                <w:b/>
                <w:bCs/>
                <w:sz w:val="20"/>
                <w:szCs w:val="20"/>
                <w:lang w:val="en-US"/>
              </w:rPr>
            </w:pPr>
            <w:r>
              <w:rPr>
                <w:b/>
                <w:bCs/>
                <w:sz w:val="20"/>
                <w:szCs w:val="20"/>
                <w:lang w:val="en-US"/>
              </w:rPr>
              <w:t>Judgment</w:t>
            </w:r>
          </w:p>
        </w:tc>
        <w:tc>
          <w:tcPr>
            <w:tcW w:w="4910" w:type="dxa"/>
          </w:tcPr>
          <w:p w14:paraId="29F184F7" w14:textId="2F822B5A" w:rsidR="00B93FF8" w:rsidRPr="00CB43C4" w:rsidRDefault="00B93FF8" w:rsidP="008F3A43">
            <w:pPr>
              <w:rPr>
                <w:b/>
                <w:bCs/>
                <w:sz w:val="20"/>
                <w:szCs w:val="20"/>
                <w:lang w:val="en-US"/>
              </w:rPr>
            </w:pPr>
            <w:r w:rsidRPr="00CB43C4">
              <w:rPr>
                <w:b/>
                <w:bCs/>
                <w:sz w:val="20"/>
                <w:szCs w:val="20"/>
                <w:lang w:val="en-US"/>
              </w:rPr>
              <w:t xml:space="preserve">Rationale for </w:t>
            </w:r>
            <w:r w:rsidR="00985A8C">
              <w:rPr>
                <w:b/>
                <w:bCs/>
                <w:sz w:val="20"/>
                <w:szCs w:val="20"/>
                <w:lang w:val="en-US"/>
              </w:rPr>
              <w:t>judgment</w:t>
            </w:r>
          </w:p>
        </w:tc>
      </w:tr>
      <w:tr w:rsidR="00B93FF8" w:rsidRPr="00CB43C4" w14:paraId="246B6DAF" w14:textId="77777777" w:rsidTr="008F3A43">
        <w:tc>
          <w:tcPr>
            <w:tcW w:w="2830" w:type="dxa"/>
            <w:shd w:val="clear" w:color="auto" w:fill="FDF3ED"/>
          </w:tcPr>
          <w:p w14:paraId="1B1FEB5A" w14:textId="77777777" w:rsidR="00B93FF8" w:rsidRPr="00CB43C4" w:rsidRDefault="00B93FF8" w:rsidP="008F3A43">
            <w:pPr>
              <w:rPr>
                <w:sz w:val="20"/>
                <w:szCs w:val="20"/>
                <w:lang w:val="en-US"/>
              </w:rPr>
            </w:pPr>
            <w:r w:rsidRPr="00CB43C4">
              <w:rPr>
                <w:sz w:val="20"/>
                <w:szCs w:val="20"/>
                <w:lang w:val="en-US"/>
              </w:rPr>
              <w:t xml:space="preserve">1:  PARTICIPANTS  </w:t>
            </w:r>
          </w:p>
        </w:tc>
        <w:tc>
          <w:tcPr>
            <w:tcW w:w="1276" w:type="dxa"/>
          </w:tcPr>
          <w:p w14:paraId="3294A859" w14:textId="77777777" w:rsidR="00B93FF8" w:rsidRPr="00CB43C4" w:rsidRDefault="00B93FF8" w:rsidP="008F3A43">
            <w:pPr>
              <w:rPr>
                <w:sz w:val="20"/>
                <w:szCs w:val="20"/>
                <w:lang w:val="en-US"/>
              </w:rPr>
            </w:pPr>
            <w:r w:rsidRPr="00CB43C4">
              <w:rPr>
                <w:sz w:val="20"/>
                <w:szCs w:val="20"/>
                <w:lang w:val="en-US"/>
              </w:rPr>
              <w:t>HIGH</w:t>
            </w:r>
          </w:p>
        </w:tc>
        <w:tc>
          <w:tcPr>
            <w:tcW w:w="4910" w:type="dxa"/>
          </w:tcPr>
          <w:p w14:paraId="0C0B3135" w14:textId="77777777" w:rsidR="00B93FF8" w:rsidRPr="00CB43C4" w:rsidRDefault="00B93FF8" w:rsidP="008F3A43">
            <w:pPr>
              <w:rPr>
                <w:color w:val="7030A0"/>
                <w:sz w:val="20"/>
                <w:szCs w:val="20"/>
                <w:lang w:val="en-US"/>
              </w:rPr>
            </w:pPr>
            <w:r w:rsidRPr="00CB43C4">
              <w:rPr>
                <w:color w:val="7030A0"/>
                <w:sz w:val="20"/>
                <w:szCs w:val="20"/>
                <w:lang w:val="en-US"/>
              </w:rPr>
              <w:t>Exclusion of those with later STEMI diagnosis and lack of information on presenting symptoms mean population is likely to be different from that specified in the ideal test accuracy trial.</w:t>
            </w:r>
          </w:p>
        </w:tc>
      </w:tr>
      <w:tr w:rsidR="00B93FF8" w:rsidRPr="00CB43C4" w14:paraId="4DC0F797" w14:textId="77777777" w:rsidTr="008F3A43">
        <w:tc>
          <w:tcPr>
            <w:tcW w:w="2830" w:type="dxa"/>
            <w:shd w:val="clear" w:color="auto" w:fill="F6F9FC"/>
          </w:tcPr>
          <w:p w14:paraId="485BAB97" w14:textId="77777777" w:rsidR="00B93FF8" w:rsidRPr="00CB43C4" w:rsidRDefault="00B93FF8" w:rsidP="008F3A43">
            <w:pPr>
              <w:rPr>
                <w:sz w:val="20"/>
                <w:szCs w:val="20"/>
                <w:lang w:val="en-US"/>
              </w:rPr>
            </w:pPr>
            <w:r w:rsidRPr="00CB43C4">
              <w:rPr>
                <w:sz w:val="20"/>
                <w:szCs w:val="20"/>
                <w:lang w:val="en-US"/>
              </w:rPr>
              <w:t>2</w:t>
            </w:r>
            <w:proofErr w:type="gramStart"/>
            <w:r w:rsidRPr="00CB43C4">
              <w:rPr>
                <w:sz w:val="20"/>
                <w:szCs w:val="20"/>
                <w:lang w:val="en-US"/>
              </w:rPr>
              <w:t>:  INDEX</w:t>
            </w:r>
            <w:proofErr w:type="gramEnd"/>
            <w:r w:rsidRPr="00CB43C4">
              <w:rPr>
                <w:sz w:val="20"/>
                <w:szCs w:val="20"/>
                <w:lang w:val="en-US"/>
              </w:rPr>
              <w:t xml:space="preserve"> TEST(S)</w:t>
            </w:r>
          </w:p>
        </w:tc>
        <w:tc>
          <w:tcPr>
            <w:tcW w:w="1276" w:type="dxa"/>
          </w:tcPr>
          <w:p w14:paraId="7FD29199" w14:textId="77777777" w:rsidR="00B93FF8" w:rsidRPr="00CB43C4" w:rsidRDefault="00B93FF8" w:rsidP="008F3A43">
            <w:pPr>
              <w:rPr>
                <w:sz w:val="20"/>
                <w:szCs w:val="20"/>
                <w:lang w:val="en-US"/>
              </w:rPr>
            </w:pPr>
            <w:r w:rsidRPr="00CB43C4">
              <w:rPr>
                <w:sz w:val="20"/>
                <w:szCs w:val="20"/>
                <w:lang w:val="en-US"/>
              </w:rPr>
              <w:t>LOW</w:t>
            </w:r>
          </w:p>
        </w:tc>
        <w:tc>
          <w:tcPr>
            <w:tcW w:w="4910" w:type="dxa"/>
          </w:tcPr>
          <w:p w14:paraId="4C28A14D" w14:textId="77777777" w:rsidR="00B93FF8" w:rsidRPr="00CB43C4" w:rsidRDefault="00B93FF8" w:rsidP="008F3A43">
            <w:pPr>
              <w:rPr>
                <w:color w:val="7030A0"/>
                <w:sz w:val="20"/>
                <w:szCs w:val="20"/>
                <w:lang w:val="en-US"/>
              </w:rPr>
            </w:pPr>
            <w:r w:rsidRPr="00CB43C4">
              <w:rPr>
                <w:color w:val="7030A0"/>
                <w:sz w:val="20"/>
                <w:szCs w:val="20"/>
                <w:lang w:val="en-US"/>
              </w:rPr>
              <w:t>No concerns</w:t>
            </w:r>
          </w:p>
        </w:tc>
      </w:tr>
      <w:tr w:rsidR="00B93FF8" w:rsidRPr="00CB43C4" w14:paraId="1642288F" w14:textId="77777777" w:rsidTr="008F3A43">
        <w:tc>
          <w:tcPr>
            <w:tcW w:w="2830" w:type="dxa"/>
            <w:shd w:val="clear" w:color="auto" w:fill="FFFDF7"/>
          </w:tcPr>
          <w:p w14:paraId="7EE735EA" w14:textId="77777777" w:rsidR="00B93FF8" w:rsidRPr="00CB43C4" w:rsidRDefault="00B93FF8" w:rsidP="008F3A43">
            <w:pPr>
              <w:rPr>
                <w:bCs/>
                <w:sz w:val="20"/>
                <w:szCs w:val="20"/>
                <w:lang w:val="en-US"/>
              </w:rPr>
            </w:pPr>
            <w:r w:rsidRPr="00CB43C4">
              <w:rPr>
                <w:bCs/>
                <w:sz w:val="20"/>
                <w:szCs w:val="20"/>
                <w:lang w:val="en-US"/>
              </w:rPr>
              <w:t xml:space="preserve">3: </w:t>
            </w:r>
            <w:r w:rsidRPr="00CB43C4">
              <w:rPr>
                <w:sz w:val="20"/>
                <w:szCs w:val="20"/>
                <w:lang w:val="en-US"/>
              </w:rPr>
              <w:t>TARGET CONDITION</w:t>
            </w:r>
          </w:p>
        </w:tc>
        <w:tc>
          <w:tcPr>
            <w:tcW w:w="1276" w:type="dxa"/>
          </w:tcPr>
          <w:p w14:paraId="070C5EF4" w14:textId="77777777" w:rsidR="00B93FF8" w:rsidRPr="00CB43C4" w:rsidRDefault="00B93FF8" w:rsidP="008F3A43">
            <w:pPr>
              <w:rPr>
                <w:sz w:val="20"/>
                <w:szCs w:val="20"/>
                <w:lang w:val="en-US"/>
              </w:rPr>
            </w:pPr>
            <w:r w:rsidRPr="00CB43C4">
              <w:rPr>
                <w:sz w:val="20"/>
                <w:szCs w:val="20"/>
                <w:lang w:val="en-US"/>
              </w:rPr>
              <w:t>II</w:t>
            </w:r>
          </w:p>
        </w:tc>
        <w:tc>
          <w:tcPr>
            <w:tcW w:w="4910" w:type="dxa"/>
          </w:tcPr>
          <w:p w14:paraId="00A35D62" w14:textId="77777777" w:rsidR="00B93FF8" w:rsidRPr="00CB43C4" w:rsidRDefault="00B93FF8" w:rsidP="008F3A43">
            <w:pPr>
              <w:rPr>
                <w:color w:val="7030A0"/>
                <w:sz w:val="20"/>
                <w:szCs w:val="20"/>
                <w:lang w:val="en-US"/>
              </w:rPr>
            </w:pPr>
            <w:r w:rsidRPr="00CB43C4">
              <w:rPr>
                <w:color w:val="7030A0"/>
                <w:sz w:val="20"/>
                <w:szCs w:val="20"/>
                <w:lang w:val="en-US"/>
              </w:rPr>
              <w:t>Unclear whether third universal definition of AMI specified in ideal test accuracy trial was applied</w:t>
            </w:r>
          </w:p>
        </w:tc>
      </w:tr>
      <w:tr w:rsidR="00B93FF8" w:rsidRPr="00CB43C4" w14:paraId="404761E7" w14:textId="77777777" w:rsidTr="008F3A43">
        <w:tc>
          <w:tcPr>
            <w:tcW w:w="2830" w:type="dxa"/>
          </w:tcPr>
          <w:p w14:paraId="031AB305" w14:textId="77777777" w:rsidR="00B93FF8" w:rsidRPr="00CB43C4" w:rsidRDefault="00B93FF8" w:rsidP="008F3A43">
            <w:pPr>
              <w:rPr>
                <w:b/>
                <w:bCs/>
                <w:sz w:val="20"/>
                <w:szCs w:val="20"/>
                <w:lang w:val="en-US"/>
              </w:rPr>
            </w:pPr>
            <w:r w:rsidRPr="00CB43C4">
              <w:rPr>
                <w:b/>
                <w:bCs/>
                <w:sz w:val="20"/>
                <w:szCs w:val="20"/>
                <w:lang w:val="en-US"/>
              </w:rPr>
              <w:t>OVERALL</w:t>
            </w:r>
          </w:p>
        </w:tc>
        <w:tc>
          <w:tcPr>
            <w:tcW w:w="1276" w:type="dxa"/>
          </w:tcPr>
          <w:p w14:paraId="32528738" w14:textId="77777777" w:rsidR="00B93FF8" w:rsidRPr="00CB43C4" w:rsidRDefault="00B93FF8" w:rsidP="008F3A43">
            <w:pPr>
              <w:rPr>
                <w:sz w:val="20"/>
                <w:szCs w:val="20"/>
                <w:lang w:val="en-US"/>
              </w:rPr>
            </w:pPr>
            <w:r w:rsidRPr="00CB43C4">
              <w:rPr>
                <w:sz w:val="20"/>
                <w:szCs w:val="20"/>
                <w:lang w:val="en-US"/>
              </w:rPr>
              <w:t>HIGH</w:t>
            </w:r>
          </w:p>
        </w:tc>
        <w:tc>
          <w:tcPr>
            <w:tcW w:w="4910" w:type="dxa"/>
          </w:tcPr>
          <w:p w14:paraId="231A3A9D" w14:textId="77777777" w:rsidR="00B93FF8" w:rsidRPr="00CB43C4" w:rsidRDefault="00B93FF8" w:rsidP="008F3A43">
            <w:pPr>
              <w:rPr>
                <w:sz w:val="20"/>
                <w:szCs w:val="20"/>
                <w:lang w:val="en-US"/>
              </w:rPr>
            </w:pPr>
            <w:r w:rsidRPr="00CB43C4">
              <w:rPr>
                <w:color w:val="7030A0"/>
                <w:sz w:val="20"/>
                <w:szCs w:val="20"/>
                <w:lang w:val="en-US"/>
              </w:rPr>
              <w:t>Study population likely to differ from that specified in the ideal test accuracy trial.</w:t>
            </w:r>
          </w:p>
        </w:tc>
      </w:tr>
    </w:tbl>
    <w:p w14:paraId="0D83BA58" w14:textId="77777777" w:rsidR="00B93FF8" w:rsidRPr="00CB43C4" w:rsidRDefault="00B93FF8" w:rsidP="00B93FF8">
      <w:pPr>
        <w:rPr>
          <w:lang w:val="en-US"/>
        </w:rPr>
      </w:pPr>
    </w:p>
    <w:p w14:paraId="241F61B2" w14:textId="77777777" w:rsidR="00C45DF6" w:rsidRPr="00CB43C4" w:rsidRDefault="00C45DF6" w:rsidP="008A69A2">
      <w:pPr>
        <w:rPr>
          <w:lang w:val="en-US"/>
        </w:rPr>
      </w:pPr>
    </w:p>
    <w:sectPr w:rsidR="00C45DF6" w:rsidRPr="00CB43C4" w:rsidSect="005723E6">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1919" w14:textId="77777777" w:rsidR="00313A62" w:rsidRDefault="00313A62" w:rsidP="008A69A2">
      <w:r>
        <w:separator/>
      </w:r>
    </w:p>
  </w:endnote>
  <w:endnote w:type="continuationSeparator" w:id="0">
    <w:p w14:paraId="235FE74D" w14:textId="77777777" w:rsidR="00313A62" w:rsidRDefault="00313A62" w:rsidP="008A69A2">
      <w:r>
        <w:continuationSeparator/>
      </w:r>
    </w:p>
  </w:endnote>
  <w:endnote w:type="continuationNotice" w:id="1">
    <w:p w14:paraId="7BA0351D" w14:textId="77777777" w:rsidR="00313A62" w:rsidRDefault="00313A62" w:rsidP="008A6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EC13" w14:textId="77777777" w:rsidR="004B34C1" w:rsidRDefault="004B34C1" w:rsidP="008A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5CD1" w14:textId="77777777" w:rsidR="004B34C1" w:rsidRDefault="004B34C1" w:rsidP="008A6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243" w14:textId="77777777" w:rsidR="004B34C1" w:rsidRDefault="004B34C1" w:rsidP="008A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FF38" w14:textId="77777777" w:rsidR="00313A62" w:rsidRDefault="00313A62" w:rsidP="008A69A2">
      <w:r>
        <w:separator/>
      </w:r>
    </w:p>
  </w:footnote>
  <w:footnote w:type="continuationSeparator" w:id="0">
    <w:p w14:paraId="34ACDD4C" w14:textId="77777777" w:rsidR="00313A62" w:rsidRDefault="00313A62" w:rsidP="008A69A2">
      <w:r>
        <w:continuationSeparator/>
      </w:r>
    </w:p>
  </w:footnote>
  <w:footnote w:type="continuationNotice" w:id="1">
    <w:p w14:paraId="6944624D" w14:textId="77777777" w:rsidR="00313A62" w:rsidRDefault="00313A62" w:rsidP="008A6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9BC4" w14:textId="3D8714EA" w:rsidR="004B34C1" w:rsidRDefault="004B34C1" w:rsidP="008A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BAA1" w14:textId="023A2D34" w:rsidR="004B34C1" w:rsidRDefault="004B34C1" w:rsidP="008A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5793" w14:textId="0BEDD167" w:rsidR="004B34C1" w:rsidRDefault="004B34C1" w:rsidP="008A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B37"/>
    <w:multiLevelType w:val="hybridMultilevel"/>
    <w:tmpl w:val="D4E26EF2"/>
    <w:lvl w:ilvl="0" w:tplc="9A1494AA">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553C52"/>
    <w:multiLevelType w:val="hybridMultilevel"/>
    <w:tmpl w:val="863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127E"/>
    <w:multiLevelType w:val="hybridMultilevel"/>
    <w:tmpl w:val="62B89FC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AC6082E"/>
    <w:multiLevelType w:val="hybridMultilevel"/>
    <w:tmpl w:val="5DF28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B1B3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145BC"/>
    <w:multiLevelType w:val="multilevel"/>
    <w:tmpl w:val="1AB8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4EEC"/>
    <w:multiLevelType w:val="hybridMultilevel"/>
    <w:tmpl w:val="DDE6459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23539F2"/>
    <w:multiLevelType w:val="hybridMultilevel"/>
    <w:tmpl w:val="557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07FD"/>
    <w:multiLevelType w:val="hybridMultilevel"/>
    <w:tmpl w:val="4752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84A08"/>
    <w:multiLevelType w:val="hybridMultilevel"/>
    <w:tmpl w:val="BB42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A2303"/>
    <w:multiLevelType w:val="hybridMultilevel"/>
    <w:tmpl w:val="D1A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83A9D"/>
    <w:multiLevelType w:val="hybridMultilevel"/>
    <w:tmpl w:val="CEDA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75478"/>
    <w:multiLevelType w:val="hybridMultilevel"/>
    <w:tmpl w:val="8B166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B4F34"/>
    <w:multiLevelType w:val="hybridMultilevel"/>
    <w:tmpl w:val="D702FC9C"/>
    <w:lvl w:ilvl="0" w:tplc="8F24C3C4">
      <w:numFmt w:val="bullet"/>
      <w:lvlText w:val="•"/>
      <w:lvlJc w:val="left"/>
      <w:pPr>
        <w:ind w:left="1080" w:hanging="72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35649"/>
    <w:multiLevelType w:val="hybridMultilevel"/>
    <w:tmpl w:val="955216DA"/>
    <w:lvl w:ilvl="0" w:tplc="447A670A">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C3450"/>
    <w:multiLevelType w:val="hybridMultilevel"/>
    <w:tmpl w:val="393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63C87"/>
    <w:multiLevelType w:val="hybridMultilevel"/>
    <w:tmpl w:val="A3DEE6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1B0D0AA3"/>
    <w:multiLevelType w:val="hybridMultilevel"/>
    <w:tmpl w:val="6F22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AD47F8"/>
    <w:multiLevelType w:val="multilevel"/>
    <w:tmpl w:val="88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7D1D3C"/>
    <w:multiLevelType w:val="hybridMultilevel"/>
    <w:tmpl w:val="C4B02AA4"/>
    <w:lvl w:ilvl="0" w:tplc="F342E5C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5466261C" w:tentative="1">
      <w:start w:val="1"/>
      <w:numFmt w:val="bullet"/>
      <w:lvlText w:val=""/>
      <w:lvlJc w:val="left"/>
      <w:pPr>
        <w:tabs>
          <w:tab w:val="num" w:pos="2160"/>
        </w:tabs>
        <w:ind w:left="2160" w:hanging="360"/>
      </w:pPr>
      <w:rPr>
        <w:rFonts w:ascii="Wingdings" w:hAnsi="Wingdings" w:hint="default"/>
      </w:rPr>
    </w:lvl>
    <w:lvl w:ilvl="3" w:tplc="5404940C" w:tentative="1">
      <w:start w:val="1"/>
      <w:numFmt w:val="bullet"/>
      <w:lvlText w:val=""/>
      <w:lvlJc w:val="left"/>
      <w:pPr>
        <w:tabs>
          <w:tab w:val="num" w:pos="2880"/>
        </w:tabs>
        <w:ind w:left="2880" w:hanging="360"/>
      </w:pPr>
      <w:rPr>
        <w:rFonts w:ascii="Wingdings" w:hAnsi="Wingdings" w:hint="default"/>
      </w:rPr>
    </w:lvl>
    <w:lvl w:ilvl="4" w:tplc="0D420728" w:tentative="1">
      <w:start w:val="1"/>
      <w:numFmt w:val="bullet"/>
      <w:lvlText w:val=""/>
      <w:lvlJc w:val="left"/>
      <w:pPr>
        <w:tabs>
          <w:tab w:val="num" w:pos="3600"/>
        </w:tabs>
        <w:ind w:left="3600" w:hanging="360"/>
      </w:pPr>
      <w:rPr>
        <w:rFonts w:ascii="Wingdings" w:hAnsi="Wingdings" w:hint="default"/>
      </w:rPr>
    </w:lvl>
    <w:lvl w:ilvl="5" w:tplc="00980A1C" w:tentative="1">
      <w:start w:val="1"/>
      <w:numFmt w:val="bullet"/>
      <w:lvlText w:val=""/>
      <w:lvlJc w:val="left"/>
      <w:pPr>
        <w:tabs>
          <w:tab w:val="num" w:pos="4320"/>
        </w:tabs>
        <w:ind w:left="4320" w:hanging="360"/>
      </w:pPr>
      <w:rPr>
        <w:rFonts w:ascii="Wingdings" w:hAnsi="Wingdings" w:hint="default"/>
      </w:rPr>
    </w:lvl>
    <w:lvl w:ilvl="6" w:tplc="47923120" w:tentative="1">
      <w:start w:val="1"/>
      <w:numFmt w:val="bullet"/>
      <w:lvlText w:val=""/>
      <w:lvlJc w:val="left"/>
      <w:pPr>
        <w:tabs>
          <w:tab w:val="num" w:pos="5040"/>
        </w:tabs>
        <w:ind w:left="5040" w:hanging="360"/>
      </w:pPr>
      <w:rPr>
        <w:rFonts w:ascii="Wingdings" w:hAnsi="Wingdings" w:hint="default"/>
      </w:rPr>
    </w:lvl>
    <w:lvl w:ilvl="7" w:tplc="FD5C4582" w:tentative="1">
      <w:start w:val="1"/>
      <w:numFmt w:val="bullet"/>
      <w:lvlText w:val=""/>
      <w:lvlJc w:val="left"/>
      <w:pPr>
        <w:tabs>
          <w:tab w:val="num" w:pos="5760"/>
        </w:tabs>
        <w:ind w:left="5760" w:hanging="360"/>
      </w:pPr>
      <w:rPr>
        <w:rFonts w:ascii="Wingdings" w:hAnsi="Wingdings" w:hint="default"/>
      </w:rPr>
    </w:lvl>
    <w:lvl w:ilvl="8" w:tplc="DE8633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6E67D3"/>
    <w:multiLevelType w:val="hybridMultilevel"/>
    <w:tmpl w:val="AF001B04"/>
    <w:lvl w:ilvl="0" w:tplc="BF50DE46">
      <w:start w:val="1"/>
      <w:numFmt w:val="bullet"/>
      <w:lvlText w:val="•"/>
      <w:lvlJc w:val="left"/>
      <w:pPr>
        <w:tabs>
          <w:tab w:val="num" w:pos="720"/>
        </w:tabs>
        <w:ind w:left="720" w:hanging="360"/>
      </w:pPr>
      <w:rPr>
        <w:rFonts w:ascii="Arial" w:hAnsi="Arial" w:hint="default"/>
      </w:rPr>
    </w:lvl>
    <w:lvl w:ilvl="1" w:tplc="B128FAD4">
      <w:start w:val="1038"/>
      <w:numFmt w:val="bullet"/>
      <w:lvlText w:val="–"/>
      <w:lvlJc w:val="left"/>
      <w:pPr>
        <w:tabs>
          <w:tab w:val="num" w:pos="1440"/>
        </w:tabs>
        <w:ind w:left="1440" w:hanging="360"/>
      </w:pPr>
      <w:rPr>
        <w:rFonts w:ascii="Arial" w:hAnsi="Arial" w:hint="default"/>
      </w:rPr>
    </w:lvl>
    <w:lvl w:ilvl="2" w:tplc="234A420C" w:tentative="1">
      <w:start w:val="1"/>
      <w:numFmt w:val="bullet"/>
      <w:lvlText w:val="•"/>
      <w:lvlJc w:val="left"/>
      <w:pPr>
        <w:tabs>
          <w:tab w:val="num" w:pos="2160"/>
        </w:tabs>
        <w:ind w:left="2160" w:hanging="360"/>
      </w:pPr>
      <w:rPr>
        <w:rFonts w:ascii="Arial" w:hAnsi="Arial" w:hint="default"/>
      </w:rPr>
    </w:lvl>
    <w:lvl w:ilvl="3" w:tplc="2B907C52" w:tentative="1">
      <w:start w:val="1"/>
      <w:numFmt w:val="bullet"/>
      <w:lvlText w:val="•"/>
      <w:lvlJc w:val="left"/>
      <w:pPr>
        <w:tabs>
          <w:tab w:val="num" w:pos="2880"/>
        </w:tabs>
        <w:ind w:left="2880" w:hanging="360"/>
      </w:pPr>
      <w:rPr>
        <w:rFonts w:ascii="Arial" w:hAnsi="Arial" w:hint="default"/>
      </w:rPr>
    </w:lvl>
    <w:lvl w:ilvl="4" w:tplc="C83E7CBE" w:tentative="1">
      <w:start w:val="1"/>
      <w:numFmt w:val="bullet"/>
      <w:lvlText w:val="•"/>
      <w:lvlJc w:val="left"/>
      <w:pPr>
        <w:tabs>
          <w:tab w:val="num" w:pos="3600"/>
        </w:tabs>
        <w:ind w:left="3600" w:hanging="360"/>
      </w:pPr>
      <w:rPr>
        <w:rFonts w:ascii="Arial" w:hAnsi="Arial" w:hint="default"/>
      </w:rPr>
    </w:lvl>
    <w:lvl w:ilvl="5" w:tplc="F718D466" w:tentative="1">
      <w:start w:val="1"/>
      <w:numFmt w:val="bullet"/>
      <w:lvlText w:val="•"/>
      <w:lvlJc w:val="left"/>
      <w:pPr>
        <w:tabs>
          <w:tab w:val="num" w:pos="4320"/>
        </w:tabs>
        <w:ind w:left="4320" w:hanging="360"/>
      </w:pPr>
      <w:rPr>
        <w:rFonts w:ascii="Arial" w:hAnsi="Arial" w:hint="default"/>
      </w:rPr>
    </w:lvl>
    <w:lvl w:ilvl="6" w:tplc="E86C0BFC" w:tentative="1">
      <w:start w:val="1"/>
      <w:numFmt w:val="bullet"/>
      <w:lvlText w:val="•"/>
      <w:lvlJc w:val="left"/>
      <w:pPr>
        <w:tabs>
          <w:tab w:val="num" w:pos="5040"/>
        </w:tabs>
        <w:ind w:left="5040" w:hanging="360"/>
      </w:pPr>
      <w:rPr>
        <w:rFonts w:ascii="Arial" w:hAnsi="Arial" w:hint="default"/>
      </w:rPr>
    </w:lvl>
    <w:lvl w:ilvl="7" w:tplc="3C563482" w:tentative="1">
      <w:start w:val="1"/>
      <w:numFmt w:val="bullet"/>
      <w:lvlText w:val="•"/>
      <w:lvlJc w:val="left"/>
      <w:pPr>
        <w:tabs>
          <w:tab w:val="num" w:pos="5760"/>
        </w:tabs>
        <w:ind w:left="5760" w:hanging="360"/>
      </w:pPr>
      <w:rPr>
        <w:rFonts w:ascii="Arial" w:hAnsi="Arial" w:hint="default"/>
      </w:rPr>
    </w:lvl>
    <w:lvl w:ilvl="8" w:tplc="AD0044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C0757F"/>
    <w:multiLevelType w:val="hybridMultilevel"/>
    <w:tmpl w:val="A26ED3BA"/>
    <w:lvl w:ilvl="0" w:tplc="FC2A6402">
      <w:start w:val="1"/>
      <w:numFmt w:val="bullet"/>
      <w:lvlText w:val="•"/>
      <w:lvlJc w:val="left"/>
      <w:pPr>
        <w:tabs>
          <w:tab w:val="num" w:pos="720"/>
        </w:tabs>
        <w:ind w:left="720" w:hanging="360"/>
      </w:pPr>
      <w:rPr>
        <w:rFonts w:ascii="Arial" w:hAnsi="Arial" w:hint="default"/>
      </w:rPr>
    </w:lvl>
    <w:lvl w:ilvl="1" w:tplc="06C06500">
      <w:start w:val="1200"/>
      <w:numFmt w:val="bullet"/>
      <w:lvlText w:val="–"/>
      <w:lvlJc w:val="left"/>
      <w:pPr>
        <w:tabs>
          <w:tab w:val="num" w:pos="1440"/>
        </w:tabs>
        <w:ind w:left="1440" w:hanging="360"/>
      </w:pPr>
      <w:rPr>
        <w:rFonts w:ascii="Arial" w:hAnsi="Arial" w:hint="default"/>
      </w:rPr>
    </w:lvl>
    <w:lvl w:ilvl="2" w:tplc="22B6E0AC">
      <w:start w:val="1200"/>
      <w:numFmt w:val="bullet"/>
      <w:lvlText w:val="•"/>
      <w:lvlJc w:val="left"/>
      <w:pPr>
        <w:tabs>
          <w:tab w:val="num" w:pos="2160"/>
        </w:tabs>
        <w:ind w:left="2160" w:hanging="360"/>
      </w:pPr>
      <w:rPr>
        <w:rFonts w:ascii="Arial" w:hAnsi="Arial" w:hint="default"/>
      </w:rPr>
    </w:lvl>
    <w:lvl w:ilvl="3" w:tplc="D2361AE8" w:tentative="1">
      <w:start w:val="1"/>
      <w:numFmt w:val="bullet"/>
      <w:lvlText w:val="•"/>
      <w:lvlJc w:val="left"/>
      <w:pPr>
        <w:tabs>
          <w:tab w:val="num" w:pos="2880"/>
        </w:tabs>
        <w:ind w:left="2880" w:hanging="360"/>
      </w:pPr>
      <w:rPr>
        <w:rFonts w:ascii="Arial" w:hAnsi="Arial" w:hint="default"/>
      </w:rPr>
    </w:lvl>
    <w:lvl w:ilvl="4" w:tplc="856E4708" w:tentative="1">
      <w:start w:val="1"/>
      <w:numFmt w:val="bullet"/>
      <w:lvlText w:val="•"/>
      <w:lvlJc w:val="left"/>
      <w:pPr>
        <w:tabs>
          <w:tab w:val="num" w:pos="3600"/>
        </w:tabs>
        <w:ind w:left="3600" w:hanging="360"/>
      </w:pPr>
      <w:rPr>
        <w:rFonts w:ascii="Arial" w:hAnsi="Arial" w:hint="default"/>
      </w:rPr>
    </w:lvl>
    <w:lvl w:ilvl="5" w:tplc="7A6AD3AE" w:tentative="1">
      <w:start w:val="1"/>
      <w:numFmt w:val="bullet"/>
      <w:lvlText w:val="•"/>
      <w:lvlJc w:val="left"/>
      <w:pPr>
        <w:tabs>
          <w:tab w:val="num" w:pos="4320"/>
        </w:tabs>
        <w:ind w:left="4320" w:hanging="360"/>
      </w:pPr>
      <w:rPr>
        <w:rFonts w:ascii="Arial" w:hAnsi="Arial" w:hint="default"/>
      </w:rPr>
    </w:lvl>
    <w:lvl w:ilvl="6" w:tplc="7310B06E" w:tentative="1">
      <w:start w:val="1"/>
      <w:numFmt w:val="bullet"/>
      <w:lvlText w:val="•"/>
      <w:lvlJc w:val="left"/>
      <w:pPr>
        <w:tabs>
          <w:tab w:val="num" w:pos="5040"/>
        </w:tabs>
        <w:ind w:left="5040" w:hanging="360"/>
      </w:pPr>
      <w:rPr>
        <w:rFonts w:ascii="Arial" w:hAnsi="Arial" w:hint="default"/>
      </w:rPr>
    </w:lvl>
    <w:lvl w:ilvl="7" w:tplc="14184A38" w:tentative="1">
      <w:start w:val="1"/>
      <w:numFmt w:val="bullet"/>
      <w:lvlText w:val="•"/>
      <w:lvlJc w:val="left"/>
      <w:pPr>
        <w:tabs>
          <w:tab w:val="num" w:pos="5760"/>
        </w:tabs>
        <w:ind w:left="5760" w:hanging="360"/>
      </w:pPr>
      <w:rPr>
        <w:rFonts w:ascii="Arial" w:hAnsi="Arial" w:hint="default"/>
      </w:rPr>
    </w:lvl>
    <w:lvl w:ilvl="8" w:tplc="985EBA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B33BC5"/>
    <w:multiLevelType w:val="hybridMultilevel"/>
    <w:tmpl w:val="4F865A2E"/>
    <w:lvl w:ilvl="0" w:tplc="2F2E4516">
      <w:start w:val="1"/>
      <w:numFmt w:val="bullet"/>
      <w:lvlText w:val="•"/>
      <w:lvlJc w:val="left"/>
      <w:pPr>
        <w:tabs>
          <w:tab w:val="num" w:pos="720"/>
        </w:tabs>
        <w:ind w:left="720" w:hanging="360"/>
      </w:pPr>
      <w:rPr>
        <w:rFonts w:ascii="Arial" w:hAnsi="Arial" w:hint="default"/>
      </w:rPr>
    </w:lvl>
    <w:lvl w:ilvl="1" w:tplc="DC869470">
      <w:start w:val="1192"/>
      <w:numFmt w:val="bullet"/>
      <w:lvlText w:val="–"/>
      <w:lvlJc w:val="left"/>
      <w:pPr>
        <w:tabs>
          <w:tab w:val="num" w:pos="1440"/>
        </w:tabs>
        <w:ind w:left="1440" w:hanging="360"/>
      </w:pPr>
      <w:rPr>
        <w:rFonts w:ascii="Arial" w:hAnsi="Arial" w:hint="default"/>
      </w:rPr>
    </w:lvl>
    <w:lvl w:ilvl="2" w:tplc="35F097C8" w:tentative="1">
      <w:start w:val="1"/>
      <w:numFmt w:val="bullet"/>
      <w:lvlText w:val="•"/>
      <w:lvlJc w:val="left"/>
      <w:pPr>
        <w:tabs>
          <w:tab w:val="num" w:pos="2160"/>
        </w:tabs>
        <w:ind w:left="2160" w:hanging="360"/>
      </w:pPr>
      <w:rPr>
        <w:rFonts w:ascii="Arial" w:hAnsi="Arial" w:hint="default"/>
      </w:rPr>
    </w:lvl>
    <w:lvl w:ilvl="3" w:tplc="7BA28552" w:tentative="1">
      <w:start w:val="1"/>
      <w:numFmt w:val="bullet"/>
      <w:lvlText w:val="•"/>
      <w:lvlJc w:val="left"/>
      <w:pPr>
        <w:tabs>
          <w:tab w:val="num" w:pos="2880"/>
        </w:tabs>
        <w:ind w:left="2880" w:hanging="360"/>
      </w:pPr>
      <w:rPr>
        <w:rFonts w:ascii="Arial" w:hAnsi="Arial" w:hint="default"/>
      </w:rPr>
    </w:lvl>
    <w:lvl w:ilvl="4" w:tplc="438E2140" w:tentative="1">
      <w:start w:val="1"/>
      <w:numFmt w:val="bullet"/>
      <w:lvlText w:val="•"/>
      <w:lvlJc w:val="left"/>
      <w:pPr>
        <w:tabs>
          <w:tab w:val="num" w:pos="3600"/>
        </w:tabs>
        <w:ind w:left="3600" w:hanging="360"/>
      </w:pPr>
      <w:rPr>
        <w:rFonts w:ascii="Arial" w:hAnsi="Arial" w:hint="default"/>
      </w:rPr>
    </w:lvl>
    <w:lvl w:ilvl="5" w:tplc="DA40428E" w:tentative="1">
      <w:start w:val="1"/>
      <w:numFmt w:val="bullet"/>
      <w:lvlText w:val="•"/>
      <w:lvlJc w:val="left"/>
      <w:pPr>
        <w:tabs>
          <w:tab w:val="num" w:pos="4320"/>
        </w:tabs>
        <w:ind w:left="4320" w:hanging="360"/>
      </w:pPr>
      <w:rPr>
        <w:rFonts w:ascii="Arial" w:hAnsi="Arial" w:hint="default"/>
      </w:rPr>
    </w:lvl>
    <w:lvl w:ilvl="6" w:tplc="D3C854B8" w:tentative="1">
      <w:start w:val="1"/>
      <w:numFmt w:val="bullet"/>
      <w:lvlText w:val="•"/>
      <w:lvlJc w:val="left"/>
      <w:pPr>
        <w:tabs>
          <w:tab w:val="num" w:pos="5040"/>
        </w:tabs>
        <w:ind w:left="5040" w:hanging="360"/>
      </w:pPr>
      <w:rPr>
        <w:rFonts w:ascii="Arial" w:hAnsi="Arial" w:hint="default"/>
      </w:rPr>
    </w:lvl>
    <w:lvl w:ilvl="7" w:tplc="847CFF78" w:tentative="1">
      <w:start w:val="1"/>
      <w:numFmt w:val="bullet"/>
      <w:lvlText w:val="•"/>
      <w:lvlJc w:val="left"/>
      <w:pPr>
        <w:tabs>
          <w:tab w:val="num" w:pos="5760"/>
        </w:tabs>
        <w:ind w:left="5760" w:hanging="360"/>
      </w:pPr>
      <w:rPr>
        <w:rFonts w:ascii="Arial" w:hAnsi="Arial" w:hint="default"/>
      </w:rPr>
    </w:lvl>
    <w:lvl w:ilvl="8" w:tplc="5FF235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340E0F"/>
    <w:multiLevelType w:val="multilevel"/>
    <w:tmpl w:val="178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E64F3"/>
    <w:multiLevelType w:val="multilevel"/>
    <w:tmpl w:val="FCA4B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4740C7"/>
    <w:multiLevelType w:val="hybridMultilevel"/>
    <w:tmpl w:val="AFD2B6A0"/>
    <w:lvl w:ilvl="0" w:tplc="8BF470F8">
      <w:start w:val="1"/>
      <w:numFmt w:val="bullet"/>
      <w:lvlText w:val="•"/>
      <w:lvlJc w:val="left"/>
      <w:pPr>
        <w:tabs>
          <w:tab w:val="num" w:pos="720"/>
        </w:tabs>
        <w:ind w:left="720" w:hanging="360"/>
      </w:pPr>
      <w:rPr>
        <w:rFonts w:ascii="Arial" w:hAnsi="Arial" w:hint="default"/>
      </w:rPr>
    </w:lvl>
    <w:lvl w:ilvl="1" w:tplc="7408CB22">
      <w:start w:val="1200"/>
      <w:numFmt w:val="bullet"/>
      <w:lvlText w:val="–"/>
      <w:lvlJc w:val="left"/>
      <w:pPr>
        <w:tabs>
          <w:tab w:val="num" w:pos="1440"/>
        </w:tabs>
        <w:ind w:left="1440" w:hanging="360"/>
      </w:pPr>
      <w:rPr>
        <w:rFonts w:ascii="Arial" w:hAnsi="Arial" w:hint="default"/>
      </w:rPr>
    </w:lvl>
    <w:lvl w:ilvl="2" w:tplc="6B225504" w:tentative="1">
      <w:start w:val="1"/>
      <w:numFmt w:val="bullet"/>
      <w:lvlText w:val="•"/>
      <w:lvlJc w:val="left"/>
      <w:pPr>
        <w:tabs>
          <w:tab w:val="num" w:pos="2160"/>
        </w:tabs>
        <w:ind w:left="2160" w:hanging="360"/>
      </w:pPr>
      <w:rPr>
        <w:rFonts w:ascii="Arial" w:hAnsi="Arial" w:hint="default"/>
      </w:rPr>
    </w:lvl>
    <w:lvl w:ilvl="3" w:tplc="DBBE90AA" w:tentative="1">
      <w:start w:val="1"/>
      <w:numFmt w:val="bullet"/>
      <w:lvlText w:val="•"/>
      <w:lvlJc w:val="left"/>
      <w:pPr>
        <w:tabs>
          <w:tab w:val="num" w:pos="2880"/>
        </w:tabs>
        <w:ind w:left="2880" w:hanging="360"/>
      </w:pPr>
      <w:rPr>
        <w:rFonts w:ascii="Arial" w:hAnsi="Arial" w:hint="default"/>
      </w:rPr>
    </w:lvl>
    <w:lvl w:ilvl="4" w:tplc="6F66FF52" w:tentative="1">
      <w:start w:val="1"/>
      <w:numFmt w:val="bullet"/>
      <w:lvlText w:val="•"/>
      <w:lvlJc w:val="left"/>
      <w:pPr>
        <w:tabs>
          <w:tab w:val="num" w:pos="3600"/>
        </w:tabs>
        <w:ind w:left="3600" w:hanging="360"/>
      </w:pPr>
      <w:rPr>
        <w:rFonts w:ascii="Arial" w:hAnsi="Arial" w:hint="default"/>
      </w:rPr>
    </w:lvl>
    <w:lvl w:ilvl="5" w:tplc="74568470" w:tentative="1">
      <w:start w:val="1"/>
      <w:numFmt w:val="bullet"/>
      <w:lvlText w:val="•"/>
      <w:lvlJc w:val="left"/>
      <w:pPr>
        <w:tabs>
          <w:tab w:val="num" w:pos="4320"/>
        </w:tabs>
        <w:ind w:left="4320" w:hanging="360"/>
      </w:pPr>
      <w:rPr>
        <w:rFonts w:ascii="Arial" w:hAnsi="Arial" w:hint="default"/>
      </w:rPr>
    </w:lvl>
    <w:lvl w:ilvl="6" w:tplc="2D4C1840" w:tentative="1">
      <w:start w:val="1"/>
      <w:numFmt w:val="bullet"/>
      <w:lvlText w:val="•"/>
      <w:lvlJc w:val="left"/>
      <w:pPr>
        <w:tabs>
          <w:tab w:val="num" w:pos="5040"/>
        </w:tabs>
        <w:ind w:left="5040" w:hanging="360"/>
      </w:pPr>
      <w:rPr>
        <w:rFonts w:ascii="Arial" w:hAnsi="Arial" w:hint="default"/>
      </w:rPr>
    </w:lvl>
    <w:lvl w:ilvl="7" w:tplc="91F62D88" w:tentative="1">
      <w:start w:val="1"/>
      <w:numFmt w:val="bullet"/>
      <w:lvlText w:val="•"/>
      <w:lvlJc w:val="left"/>
      <w:pPr>
        <w:tabs>
          <w:tab w:val="num" w:pos="5760"/>
        </w:tabs>
        <w:ind w:left="5760" w:hanging="360"/>
      </w:pPr>
      <w:rPr>
        <w:rFonts w:ascii="Arial" w:hAnsi="Arial" w:hint="default"/>
      </w:rPr>
    </w:lvl>
    <w:lvl w:ilvl="8" w:tplc="1902E8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1525B05"/>
    <w:multiLevelType w:val="hybridMultilevel"/>
    <w:tmpl w:val="4566E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A7E25"/>
    <w:multiLevelType w:val="hybridMultilevel"/>
    <w:tmpl w:val="5808BBD2"/>
    <w:lvl w:ilvl="0" w:tplc="4628DB3E">
      <w:start w:val="1"/>
      <w:numFmt w:val="bullet"/>
      <w:lvlText w:val=""/>
      <w:lvlJc w:val="left"/>
      <w:pPr>
        <w:tabs>
          <w:tab w:val="num" w:pos="720"/>
        </w:tabs>
        <w:ind w:left="720" w:hanging="360"/>
      </w:pPr>
      <w:rPr>
        <w:rFonts w:ascii="Wingdings" w:hAnsi="Wingdings" w:hint="default"/>
      </w:rPr>
    </w:lvl>
    <w:lvl w:ilvl="1" w:tplc="5F5A8310">
      <w:start w:val="1034"/>
      <w:numFmt w:val="bullet"/>
      <w:lvlText w:val=""/>
      <w:lvlJc w:val="left"/>
      <w:pPr>
        <w:tabs>
          <w:tab w:val="num" w:pos="1440"/>
        </w:tabs>
        <w:ind w:left="1440" w:hanging="360"/>
      </w:pPr>
      <w:rPr>
        <w:rFonts w:ascii="Wingdings" w:hAnsi="Wingdings" w:hint="default"/>
      </w:rPr>
    </w:lvl>
    <w:lvl w:ilvl="2" w:tplc="A37C7434">
      <w:start w:val="1"/>
      <w:numFmt w:val="bullet"/>
      <w:lvlText w:val=""/>
      <w:lvlJc w:val="left"/>
      <w:pPr>
        <w:tabs>
          <w:tab w:val="num" w:pos="2160"/>
        </w:tabs>
        <w:ind w:left="2160" w:hanging="360"/>
      </w:pPr>
      <w:rPr>
        <w:rFonts w:ascii="Wingdings" w:hAnsi="Wingdings" w:hint="default"/>
      </w:rPr>
    </w:lvl>
    <w:lvl w:ilvl="3" w:tplc="8926EA96">
      <w:start w:val="1"/>
      <w:numFmt w:val="bullet"/>
      <w:lvlText w:val=""/>
      <w:lvlJc w:val="left"/>
      <w:pPr>
        <w:tabs>
          <w:tab w:val="num" w:pos="2880"/>
        </w:tabs>
        <w:ind w:left="2880" w:hanging="360"/>
      </w:pPr>
      <w:rPr>
        <w:rFonts w:ascii="Wingdings" w:hAnsi="Wingdings" w:hint="default"/>
      </w:rPr>
    </w:lvl>
    <w:lvl w:ilvl="4" w:tplc="3FC6FB06">
      <w:start w:val="1"/>
      <w:numFmt w:val="bullet"/>
      <w:lvlText w:val=""/>
      <w:lvlJc w:val="left"/>
      <w:pPr>
        <w:tabs>
          <w:tab w:val="num" w:pos="3600"/>
        </w:tabs>
        <w:ind w:left="3600" w:hanging="360"/>
      </w:pPr>
      <w:rPr>
        <w:rFonts w:ascii="Wingdings" w:hAnsi="Wingdings" w:hint="default"/>
      </w:rPr>
    </w:lvl>
    <w:lvl w:ilvl="5" w:tplc="C324C3B6">
      <w:start w:val="1"/>
      <w:numFmt w:val="bullet"/>
      <w:lvlText w:val=""/>
      <w:lvlJc w:val="left"/>
      <w:pPr>
        <w:tabs>
          <w:tab w:val="num" w:pos="4320"/>
        </w:tabs>
        <w:ind w:left="4320" w:hanging="360"/>
      </w:pPr>
      <w:rPr>
        <w:rFonts w:ascii="Wingdings" w:hAnsi="Wingdings" w:hint="default"/>
      </w:rPr>
    </w:lvl>
    <w:lvl w:ilvl="6" w:tplc="D46A7A26">
      <w:start w:val="1"/>
      <w:numFmt w:val="bullet"/>
      <w:lvlText w:val=""/>
      <w:lvlJc w:val="left"/>
      <w:pPr>
        <w:tabs>
          <w:tab w:val="num" w:pos="5040"/>
        </w:tabs>
        <w:ind w:left="5040" w:hanging="360"/>
      </w:pPr>
      <w:rPr>
        <w:rFonts w:ascii="Wingdings" w:hAnsi="Wingdings" w:hint="default"/>
      </w:rPr>
    </w:lvl>
    <w:lvl w:ilvl="7" w:tplc="A166314E">
      <w:start w:val="1"/>
      <w:numFmt w:val="bullet"/>
      <w:lvlText w:val=""/>
      <w:lvlJc w:val="left"/>
      <w:pPr>
        <w:tabs>
          <w:tab w:val="num" w:pos="5760"/>
        </w:tabs>
        <w:ind w:left="5760" w:hanging="360"/>
      </w:pPr>
      <w:rPr>
        <w:rFonts w:ascii="Wingdings" w:hAnsi="Wingdings" w:hint="default"/>
      </w:rPr>
    </w:lvl>
    <w:lvl w:ilvl="8" w:tplc="DC44B28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94A88"/>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243756"/>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C40EE9"/>
    <w:multiLevelType w:val="hybridMultilevel"/>
    <w:tmpl w:val="6EB216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96E60BA"/>
    <w:multiLevelType w:val="hybridMultilevel"/>
    <w:tmpl w:val="16DC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CC76A5"/>
    <w:multiLevelType w:val="hybridMultilevel"/>
    <w:tmpl w:val="25EAD13C"/>
    <w:lvl w:ilvl="0" w:tplc="B6740CB6">
      <w:start w:val="1"/>
      <w:numFmt w:val="decimal"/>
      <w:lvlText w:val="3.%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49B02D4E"/>
    <w:multiLevelType w:val="hybridMultilevel"/>
    <w:tmpl w:val="AB1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F30EF0"/>
    <w:multiLevelType w:val="multilevel"/>
    <w:tmpl w:val="967E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8C2D52"/>
    <w:multiLevelType w:val="hybridMultilevel"/>
    <w:tmpl w:val="BB34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442C84"/>
    <w:multiLevelType w:val="multilevel"/>
    <w:tmpl w:val="E886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4B354F"/>
    <w:multiLevelType w:val="hybridMultilevel"/>
    <w:tmpl w:val="626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FE7865"/>
    <w:multiLevelType w:val="hybridMultilevel"/>
    <w:tmpl w:val="832215D2"/>
    <w:lvl w:ilvl="0" w:tplc="3536BC5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4F65FA"/>
    <w:multiLevelType w:val="hybridMultilevel"/>
    <w:tmpl w:val="5328A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E26CB9"/>
    <w:multiLevelType w:val="hybridMultilevel"/>
    <w:tmpl w:val="A13A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F7671"/>
    <w:multiLevelType w:val="multilevel"/>
    <w:tmpl w:val="1FFA1D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550D155F"/>
    <w:multiLevelType w:val="hybridMultilevel"/>
    <w:tmpl w:val="5AA014AC"/>
    <w:lvl w:ilvl="0" w:tplc="A5BC940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7216D3"/>
    <w:multiLevelType w:val="hybridMultilevel"/>
    <w:tmpl w:val="B0B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D214A"/>
    <w:multiLevelType w:val="hybridMultilevel"/>
    <w:tmpl w:val="7CBC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FA1B73"/>
    <w:multiLevelType w:val="hybridMultilevel"/>
    <w:tmpl w:val="67C0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0661CB"/>
    <w:multiLevelType w:val="hybridMultilevel"/>
    <w:tmpl w:val="D8EC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6C29B5"/>
    <w:multiLevelType w:val="hybridMultilevel"/>
    <w:tmpl w:val="85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D3D2E"/>
    <w:multiLevelType w:val="hybridMultilevel"/>
    <w:tmpl w:val="9DBA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4921D3"/>
    <w:multiLevelType w:val="hybridMultilevel"/>
    <w:tmpl w:val="25EAD13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AA09CA"/>
    <w:multiLevelType w:val="hybridMultilevel"/>
    <w:tmpl w:val="708C33FC"/>
    <w:lvl w:ilvl="0" w:tplc="C1380CB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0070910"/>
    <w:multiLevelType w:val="hybridMultilevel"/>
    <w:tmpl w:val="D792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FA65CF"/>
    <w:multiLevelType w:val="multilevel"/>
    <w:tmpl w:val="0DDE80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15:restartNumberingAfterBreak="0">
    <w:nsid w:val="757563BC"/>
    <w:multiLevelType w:val="hybridMultilevel"/>
    <w:tmpl w:val="BA9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A5A35"/>
    <w:multiLevelType w:val="multilevel"/>
    <w:tmpl w:val="DA7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250D70"/>
    <w:multiLevelType w:val="hybridMultilevel"/>
    <w:tmpl w:val="870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152A6"/>
    <w:multiLevelType w:val="multilevel"/>
    <w:tmpl w:val="D93A2D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634BBC"/>
    <w:multiLevelType w:val="multilevel"/>
    <w:tmpl w:val="8636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14599">
    <w:abstractNumId w:val="52"/>
  </w:num>
  <w:num w:numId="2" w16cid:durableId="1945070477">
    <w:abstractNumId w:val="41"/>
  </w:num>
  <w:num w:numId="3" w16cid:durableId="1307515223">
    <w:abstractNumId w:val="0"/>
  </w:num>
  <w:num w:numId="4" w16cid:durableId="1494637789">
    <w:abstractNumId w:val="53"/>
  </w:num>
  <w:num w:numId="5" w16cid:durableId="1207378692">
    <w:abstractNumId w:val="7"/>
  </w:num>
  <w:num w:numId="6" w16cid:durableId="276719191">
    <w:abstractNumId w:val="35"/>
  </w:num>
  <w:num w:numId="7" w16cid:durableId="1905333704">
    <w:abstractNumId w:val="30"/>
  </w:num>
  <w:num w:numId="8" w16cid:durableId="1229345867">
    <w:abstractNumId w:val="3"/>
  </w:num>
  <w:num w:numId="9" w16cid:durableId="2051301337">
    <w:abstractNumId w:val="21"/>
  </w:num>
  <w:num w:numId="10" w16cid:durableId="1584683893">
    <w:abstractNumId w:val="22"/>
  </w:num>
  <w:num w:numId="11" w16cid:durableId="1589969053">
    <w:abstractNumId w:val="25"/>
  </w:num>
  <w:num w:numId="12" w16cid:durableId="1030380667">
    <w:abstractNumId w:val="20"/>
  </w:num>
  <w:num w:numId="13" w16cid:durableId="550846833">
    <w:abstractNumId w:val="8"/>
  </w:num>
  <w:num w:numId="14" w16cid:durableId="1374307912">
    <w:abstractNumId w:val="27"/>
  </w:num>
  <w:num w:numId="15" w16cid:durableId="2068142391">
    <w:abstractNumId w:val="19"/>
  </w:num>
  <w:num w:numId="16" w16cid:durableId="1677033331">
    <w:abstractNumId w:val="31"/>
  </w:num>
  <w:num w:numId="17" w16cid:durableId="894046896">
    <w:abstractNumId w:val="12"/>
  </w:num>
  <w:num w:numId="18" w16cid:durableId="459348286">
    <w:abstractNumId w:val="43"/>
  </w:num>
  <w:num w:numId="19" w16cid:durableId="633023217">
    <w:abstractNumId w:val="37"/>
  </w:num>
  <w:num w:numId="20" w16cid:durableId="597179186">
    <w:abstractNumId w:val="46"/>
  </w:num>
  <w:num w:numId="21" w16cid:durableId="534656769">
    <w:abstractNumId w:val="17"/>
  </w:num>
  <w:num w:numId="22" w16cid:durableId="1446458104">
    <w:abstractNumId w:val="48"/>
  </w:num>
  <w:num w:numId="23" w16cid:durableId="220333841">
    <w:abstractNumId w:val="51"/>
  </w:num>
  <w:num w:numId="24" w16cid:durableId="1049958450">
    <w:abstractNumId w:val="1"/>
  </w:num>
  <w:num w:numId="25" w16cid:durableId="1902597262">
    <w:abstractNumId w:val="24"/>
  </w:num>
  <w:num w:numId="26" w16cid:durableId="564297542">
    <w:abstractNumId w:val="26"/>
  </w:num>
  <w:num w:numId="27" w16cid:durableId="104807395">
    <w:abstractNumId w:val="11"/>
  </w:num>
  <w:num w:numId="28" w16cid:durableId="1031880292">
    <w:abstractNumId w:val="55"/>
  </w:num>
  <w:num w:numId="29" w16cid:durableId="1332097164">
    <w:abstractNumId w:val="32"/>
  </w:num>
  <w:num w:numId="30" w16cid:durableId="886264135">
    <w:abstractNumId w:val="49"/>
  </w:num>
  <w:num w:numId="31" w16cid:durableId="174269724">
    <w:abstractNumId w:val="56"/>
  </w:num>
  <w:num w:numId="32" w16cid:durableId="2011790135">
    <w:abstractNumId w:val="34"/>
  </w:num>
  <w:num w:numId="33" w16cid:durableId="1608925412">
    <w:abstractNumId w:val="54"/>
  </w:num>
  <w:num w:numId="34" w16cid:durableId="1794251113">
    <w:abstractNumId w:val="5"/>
  </w:num>
  <w:num w:numId="35" w16cid:durableId="738557622">
    <w:abstractNumId w:val="36"/>
  </w:num>
  <w:num w:numId="36" w16cid:durableId="1991590808">
    <w:abstractNumId w:val="23"/>
  </w:num>
  <w:num w:numId="37" w16cid:durableId="552893127">
    <w:abstractNumId w:val="18"/>
  </w:num>
  <w:num w:numId="38" w16cid:durableId="502012287">
    <w:abstractNumId w:val="45"/>
  </w:num>
  <w:num w:numId="39" w16cid:durableId="406928494">
    <w:abstractNumId w:val="15"/>
  </w:num>
  <w:num w:numId="40" w16cid:durableId="51850304">
    <w:abstractNumId w:val="42"/>
  </w:num>
  <w:num w:numId="41" w16cid:durableId="28577964">
    <w:abstractNumId w:val="28"/>
  </w:num>
  <w:num w:numId="42" w16cid:durableId="449709972">
    <w:abstractNumId w:val="29"/>
  </w:num>
  <w:num w:numId="43" w16cid:durableId="747307964">
    <w:abstractNumId w:val="4"/>
  </w:num>
  <w:num w:numId="44" w16cid:durableId="1893274476">
    <w:abstractNumId w:val="33"/>
  </w:num>
  <w:num w:numId="45" w16cid:durableId="521629538">
    <w:abstractNumId w:val="39"/>
  </w:num>
  <w:num w:numId="46" w16cid:durableId="360975564">
    <w:abstractNumId w:val="6"/>
  </w:num>
  <w:num w:numId="47" w16cid:durableId="1851412895">
    <w:abstractNumId w:val="2"/>
  </w:num>
  <w:num w:numId="48" w16cid:durableId="148326579">
    <w:abstractNumId w:val="38"/>
  </w:num>
  <w:num w:numId="49" w16cid:durableId="139738907">
    <w:abstractNumId w:val="14"/>
  </w:num>
  <w:num w:numId="50" w16cid:durableId="1658877409">
    <w:abstractNumId w:val="16"/>
  </w:num>
  <w:num w:numId="51" w16cid:durableId="841313612">
    <w:abstractNumId w:val="40"/>
  </w:num>
  <w:num w:numId="52" w16cid:durableId="1381058323">
    <w:abstractNumId w:val="47"/>
  </w:num>
  <w:num w:numId="53" w16cid:durableId="1511677979">
    <w:abstractNumId w:val="57"/>
  </w:num>
  <w:num w:numId="54" w16cid:durableId="1688600917">
    <w:abstractNumId w:val="44"/>
  </w:num>
  <w:num w:numId="55" w16cid:durableId="1846819611">
    <w:abstractNumId w:val="13"/>
  </w:num>
  <w:num w:numId="56" w16cid:durableId="262228750">
    <w:abstractNumId w:val="9"/>
  </w:num>
  <w:num w:numId="57" w16cid:durableId="1852723365">
    <w:abstractNumId w:val="10"/>
  </w:num>
  <w:num w:numId="58" w16cid:durableId="1418943613">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0&lt;/Enabled&gt;&lt;ScanUnformatted&gt;1&lt;/ScanUnformatted&gt;&lt;ScanChanges&gt;1&lt;/ScanChanges&gt;&lt;/ENInstantFormat&gt;"/>
    <w:docVar w:name="REFMGR.Layout" w:val="&lt;ENLayout&gt;&lt;Style&gt;\\epi-doll\RefMan12\Styles\Annals of Internal Medicine.os&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quadas2_main&lt;/item&gt;&lt;/Libraries&gt;&lt;/ENLibraries&gt;"/>
  </w:docVars>
  <w:rsids>
    <w:rsidRoot w:val="00E66B9B"/>
    <w:rsid w:val="00001114"/>
    <w:rsid w:val="00001980"/>
    <w:rsid w:val="000027E7"/>
    <w:rsid w:val="00004C82"/>
    <w:rsid w:val="0000532B"/>
    <w:rsid w:val="00005DFC"/>
    <w:rsid w:val="000074C3"/>
    <w:rsid w:val="00007C52"/>
    <w:rsid w:val="0001029E"/>
    <w:rsid w:val="00011373"/>
    <w:rsid w:val="00011FCD"/>
    <w:rsid w:val="00013314"/>
    <w:rsid w:val="00013C08"/>
    <w:rsid w:val="000143E1"/>
    <w:rsid w:val="00015322"/>
    <w:rsid w:val="00015815"/>
    <w:rsid w:val="000158D8"/>
    <w:rsid w:val="00016676"/>
    <w:rsid w:val="000168CC"/>
    <w:rsid w:val="00017B6D"/>
    <w:rsid w:val="00020021"/>
    <w:rsid w:val="00021846"/>
    <w:rsid w:val="000221A1"/>
    <w:rsid w:val="000235C5"/>
    <w:rsid w:val="0002392F"/>
    <w:rsid w:val="00023D00"/>
    <w:rsid w:val="0002411E"/>
    <w:rsid w:val="0002509D"/>
    <w:rsid w:val="0002704C"/>
    <w:rsid w:val="000277C9"/>
    <w:rsid w:val="00031716"/>
    <w:rsid w:val="0003221F"/>
    <w:rsid w:val="00032253"/>
    <w:rsid w:val="000324EF"/>
    <w:rsid w:val="00032F32"/>
    <w:rsid w:val="00033E4B"/>
    <w:rsid w:val="00033EAC"/>
    <w:rsid w:val="0003456A"/>
    <w:rsid w:val="0003481F"/>
    <w:rsid w:val="0003508E"/>
    <w:rsid w:val="000351BE"/>
    <w:rsid w:val="000362C6"/>
    <w:rsid w:val="00036959"/>
    <w:rsid w:val="0003739C"/>
    <w:rsid w:val="00037AA2"/>
    <w:rsid w:val="00037B22"/>
    <w:rsid w:val="00040462"/>
    <w:rsid w:val="000407AA"/>
    <w:rsid w:val="000418A3"/>
    <w:rsid w:val="00041D12"/>
    <w:rsid w:val="0004215E"/>
    <w:rsid w:val="00044D07"/>
    <w:rsid w:val="00044D62"/>
    <w:rsid w:val="00045F6F"/>
    <w:rsid w:val="00046203"/>
    <w:rsid w:val="00046F25"/>
    <w:rsid w:val="000474D9"/>
    <w:rsid w:val="00047549"/>
    <w:rsid w:val="00047D2A"/>
    <w:rsid w:val="00050486"/>
    <w:rsid w:val="00050F3A"/>
    <w:rsid w:val="0005138A"/>
    <w:rsid w:val="00051870"/>
    <w:rsid w:val="00051AC0"/>
    <w:rsid w:val="000522D7"/>
    <w:rsid w:val="000526D5"/>
    <w:rsid w:val="000531F3"/>
    <w:rsid w:val="00053BA3"/>
    <w:rsid w:val="00053F6F"/>
    <w:rsid w:val="0005547E"/>
    <w:rsid w:val="00055546"/>
    <w:rsid w:val="00056B33"/>
    <w:rsid w:val="00057532"/>
    <w:rsid w:val="00057641"/>
    <w:rsid w:val="00060515"/>
    <w:rsid w:val="000627FE"/>
    <w:rsid w:val="0006389B"/>
    <w:rsid w:val="000703A5"/>
    <w:rsid w:val="000705A2"/>
    <w:rsid w:val="00070C48"/>
    <w:rsid w:val="000726BF"/>
    <w:rsid w:val="000727DD"/>
    <w:rsid w:val="00073B94"/>
    <w:rsid w:val="0007444D"/>
    <w:rsid w:val="00074B99"/>
    <w:rsid w:val="00075BB3"/>
    <w:rsid w:val="0007686F"/>
    <w:rsid w:val="0007741E"/>
    <w:rsid w:val="00077784"/>
    <w:rsid w:val="00077837"/>
    <w:rsid w:val="00077B2C"/>
    <w:rsid w:val="00077B58"/>
    <w:rsid w:val="00080B4D"/>
    <w:rsid w:val="00080E99"/>
    <w:rsid w:val="0008135E"/>
    <w:rsid w:val="000813BF"/>
    <w:rsid w:val="00083171"/>
    <w:rsid w:val="00083CC8"/>
    <w:rsid w:val="00084685"/>
    <w:rsid w:val="00084A8F"/>
    <w:rsid w:val="000856B5"/>
    <w:rsid w:val="00086842"/>
    <w:rsid w:val="00087D45"/>
    <w:rsid w:val="000903EB"/>
    <w:rsid w:val="0009042F"/>
    <w:rsid w:val="00091CB9"/>
    <w:rsid w:val="00091F11"/>
    <w:rsid w:val="00092A77"/>
    <w:rsid w:val="00093166"/>
    <w:rsid w:val="00093569"/>
    <w:rsid w:val="000937DE"/>
    <w:rsid w:val="00094B3C"/>
    <w:rsid w:val="00095240"/>
    <w:rsid w:val="00095674"/>
    <w:rsid w:val="0009593F"/>
    <w:rsid w:val="0009596F"/>
    <w:rsid w:val="00096E3B"/>
    <w:rsid w:val="000970F1"/>
    <w:rsid w:val="0009799F"/>
    <w:rsid w:val="000A04DE"/>
    <w:rsid w:val="000A0639"/>
    <w:rsid w:val="000A06A9"/>
    <w:rsid w:val="000A0EC4"/>
    <w:rsid w:val="000A0FCB"/>
    <w:rsid w:val="000A3FFF"/>
    <w:rsid w:val="000A4093"/>
    <w:rsid w:val="000A55DD"/>
    <w:rsid w:val="000A5741"/>
    <w:rsid w:val="000A5A79"/>
    <w:rsid w:val="000A5BAD"/>
    <w:rsid w:val="000A66E5"/>
    <w:rsid w:val="000A695C"/>
    <w:rsid w:val="000A775D"/>
    <w:rsid w:val="000B1580"/>
    <w:rsid w:val="000B1904"/>
    <w:rsid w:val="000B2136"/>
    <w:rsid w:val="000B2421"/>
    <w:rsid w:val="000B2C7B"/>
    <w:rsid w:val="000B3099"/>
    <w:rsid w:val="000B3459"/>
    <w:rsid w:val="000B4F06"/>
    <w:rsid w:val="000B650B"/>
    <w:rsid w:val="000B69A6"/>
    <w:rsid w:val="000B6B63"/>
    <w:rsid w:val="000B7021"/>
    <w:rsid w:val="000B7F30"/>
    <w:rsid w:val="000B7F45"/>
    <w:rsid w:val="000C22C7"/>
    <w:rsid w:val="000C4330"/>
    <w:rsid w:val="000C5DA3"/>
    <w:rsid w:val="000C626E"/>
    <w:rsid w:val="000C730F"/>
    <w:rsid w:val="000C7998"/>
    <w:rsid w:val="000C7A96"/>
    <w:rsid w:val="000D05A2"/>
    <w:rsid w:val="000D1FAA"/>
    <w:rsid w:val="000D3CC8"/>
    <w:rsid w:val="000D551A"/>
    <w:rsid w:val="000D5D0C"/>
    <w:rsid w:val="000D65C7"/>
    <w:rsid w:val="000D672B"/>
    <w:rsid w:val="000E0284"/>
    <w:rsid w:val="000E1207"/>
    <w:rsid w:val="000E1896"/>
    <w:rsid w:val="000E32A9"/>
    <w:rsid w:val="000E3C02"/>
    <w:rsid w:val="000E42C2"/>
    <w:rsid w:val="000E44F0"/>
    <w:rsid w:val="000E4B92"/>
    <w:rsid w:val="000E540A"/>
    <w:rsid w:val="000E655F"/>
    <w:rsid w:val="000E6674"/>
    <w:rsid w:val="000E6EF0"/>
    <w:rsid w:val="000F25A0"/>
    <w:rsid w:val="000F2B39"/>
    <w:rsid w:val="000F2FF0"/>
    <w:rsid w:val="000F3C84"/>
    <w:rsid w:val="000F3F24"/>
    <w:rsid w:val="000F4117"/>
    <w:rsid w:val="000F4EC0"/>
    <w:rsid w:val="000F4EDE"/>
    <w:rsid w:val="000F5301"/>
    <w:rsid w:val="000F5794"/>
    <w:rsid w:val="0010023C"/>
    <w:rsid w:val="00100240"/>
    <w:rsid w:val="00101D16"/>
    <w:rsid w:val="00101E52"/>
    <w:rsid w:val="001028D4"/>
    <w:rsid w:val="00102F01"/>
    <w:rsid w:val="00102F31"/>
    <w:rsid w:val="00106C1C"/>
    <w:rsid w:val="00107229"/>
    <w:rsid w:val="001075A0"/>
    <w:rsid w:val="0010FF7C"/>
    <w:rsid w:val="00110162"/>
    <w:rsid w:val="00111428"/>
    <w:rsid w:val="00111740"/>
    <w:rsid w:val="00111BC8"/>
    <w:rsid w:val="00112878"/>
    <w:rsid w:val="00113D69"/>
    <w:rsid w:val="001145BF"/>
    <w:rsid w:val="00114FDC"/>
    <w:rsid w:val="00115D15"/>
    <w:rsid w:val="00115F2E"/>
    <w:rsid w:val="00116965"/>
    <w:rsid w:val="0012176E"/>
    <w:rsid w:val="00122203"/>
    <w:rsid w:val="001223EB"/>
    <w:rsid w:val="0012253B"/>
    <w:rsid w:val="00123F3E"/>
    <w:rsid w:val="00124619"/>
    <w:rsid w:val="001262AC"/>
    <w:rsid w:val="00126426"/>
    <w:rsid w:val="00127250"/>
    <w:rsid w:val="001301C5"/>
    <w:rsid w:val="00130D2B"/>
    <w:rsid w:val="00131FFC"/>
    <w:rsid w:val="0013264A"/>
    <w:rsid w:val="0013268B"/>
    <w:rsid w:val="001339AA"/>
    <w:rsid w:val="001339AE"/>
    <w:rsid w:val="00135556"/>
    <w:rsid w:val="001366FB"/>
    <w:rsid w:val="001368C9"/>
    <w:rsid w:val="00141B02"/>
    <w:rsid w:val="00141EBC"/>
    <w:rsid w:val="00143204"/>
    <w:rsid w:val="00143619"/>
    <w:rsid w:val="00144D0A"/>
    <w:rsid w:val="001464C7"/>
    <w:rsid w:val="00146AFE"/>
    <w:rsid w:val="00146D71"/>
    <w:rsid w:val="00147617"/>
    <w:rsid w:val="00147F3E"/>
    <w:rsid w:val="00150351"/>
    <w:rsid w:val="00150F20"/>
    <w:rsid w:val="00151638"/>
    <w:rsid w:val="001541D8"/>
    <w:rsid w:val="00154CD8"/>
    <w:rsid w:val="0015518C"/>
    <w:rsid w:val="0015572E"/>
    <w:rsid w:val="00155C88"/>
    <w:rsid w:val="00157720"/>
    <w:rsid w:val="00160714"/>
    <w:rsid w:val="00161973"/>
    <w:rsid w:val="0016199A"/>
    <w:rsid w:val="00163195"/>
    <w:rsid w:val="00163A9A"/>
    <w:rsid w:val="00165FB7"/>
    <w:rsid w:val="001663E7"/>
    <w:rsid w:val="00166806"/>
    <w:rsid w:val="00167119"/>
    <w:rsid w:val="00167766"/>
    <w:rsid w:val="00170554"/>
    <w:rsid w:val="00172002"/>
    <w:rsid w:val="0017285D"/>
    <w:rsid w:val="0017513E"/>
    <w:rsid w:val="001766B1"/>
    <w:rsid w:val="00177763"/>
    <w:rsid w:val="001804EE"/>
    <w:rsid w:val="00182191"/>
    <w:rsid w:val="00183819"/>
    <w:rsid w:val="00184708"/>
    <w:rsid w:val="0018483C"/>
    <w:rsid w:val="00190135"/>
    <w:rsid w:val="00190DE3"/>
    <w:rsid w:val="0019186A"/>
    <w:rsid w:val="00192359"/>
    <w:rsid w:val="00193A77"/>
    <w:rsid w:val="00196CAD"/>
    <w:rsid w:val="00196E3A"/>
    <w:rsid w:val="001A0638"/>
    <w:rsid w:val="001A1154"/>
    <w:rsid w:val="001A146B"/>
    <w:rsid w:val="001A1BCB"/>
    <w:rsid w:val="001A2F9E"/>
    <w:rsid w:val="001A3572"/>
    <w:rsid w:val="001A3773"/>
    <w:rsid w:val="001A469C"/>
    <w:rsid w:val="001A4BDA"/>
    <w:rsid w:val="001A4C28"/>
    <w:rsid w:val="001A6B53"/>
    <w:rsid w:val="001A7795"/>
    <w:rsid w:val="001B0549"/>
    <w:rsid w:val="001B1B67"/>
    <w:rsid w:val="001B4C82"/>
    <w:rsid w:val="001B4E03"/>
    <w:rsid w:val="001C52C0"/>
    <w:rsid w:val="001C5868"/>
    <w:rsid w:val="001C632E"/>
    <w:rsid w:val="001C777F"/>
    <w:rsid w:val="001C7895"/>
    <w:rsid w:val="001D0E8E"/>
    <w:rsid w:val="001D151B"/>
    <w:rsid w:val="001D2756"/>
    <w:rsid w:val="001D2BFC"/>
    <w:rsid w:val="001D3BA9"/>
    <w:rsid w:val="001D3E1F"/>
    <w:rsid w:val="001D3F75"/>
    <w:rsid w:val="001D47C5"/>
    <w:rsid w:val="001D4974"/>
    <w:rsid w:val="001D4F0D"/>
    <w:rsid w:val="001D5DD8"/>
    <w:rsid w:val="001D5E76"/>
    <w:rsid w:val="001D60F2"/>
    <w:rsid w:val="001D68A6"/>
    <w:rsid w:val="001D71BF"/>
    <w:rsid w:val="001E1C2D"/>
    <w:rsid w:val="001E5972"/>
    <w:rsid w:val="001E636A"/>
    <w:rsid w:val="001E67F6"/>
    <w:rsid w:val="001F0CBF"/>
    <w:rsid w:val="001F1A61"/>
    <w:rsid w:val="001F1DB2"/>
    <w:rsid w:val="001F249E"/>
    <w:rsid w:val="001F2755"/>
    <w:rsid w:val="001F47DF"/>
    <w:rsid w:val="001F4F30"/>
    <w:rsid w:val="001F5B67"/>
    <w:rsid w:val="001F5C61"/>
    <w:rsid w:val="00200191"/>
    <w:rsid w:val="0020045C"/>
    <w:rsid w:val="002004A3"/>
    <w:rsid w:val="0020090B"/>
    <w:rsid w:val="00201568"/>
    <w:rsid w:val="002017C8"/>
    <w:rsid w:val="00202C60"/>
    <w:rsid w:val="002039E0"/>
    <w:rsid w:val="00204213"/>
    <w:rsid w:val="0020464C"/>
    <w:rsid w:val="0020561E"/>
    <w:rsid w:val="00206ADB"/>
    <w:rsid w:val="00211C46"/>
    <w:rsid w:val="002121C8"/>
    <w:rsid w:val="002131B7"/>
    <w:rsid w:val="00217357"/>
    <w:rsid w:val="00217CF9"/>
    <w:rsid w:val="00217FDC"/>
    <w:rsid w:val="00220A4A"/>
    <w:rsid w:val="002228DD"/>
    <w:rsid w:val="002231B7"/>
    <w:rsid w:val="002237EA"/>
    <w:rsid w:val="00223A87"/>
    <w:rsid w:val="00223EB3"/>
    <w:rsid w:val="00224450"/>
    <w:rsid w:val="00224F85"/>
    <w:rsid w:val="00225286"/>
    <w:rsid w:val="00225926"/>
    <w:rsid w:val="00225EE2"/>
    <w:rsid w:val="002261AA"/>
    <w:rsid w:val="002303DE"/>
    <w:rsid w:val="00231BE7"/>
    <w:rsid w:val="00231DB4"/>
    <w:rsid w:val="0023240F"/>
    <w:rsid w:val="0023276A"/>
    <w:rsid w:val="002349B3"/>
    <w:rsid w:val="00234EFC"/>
    <w:rsid w:val="00235224"/>
    <w:rsid w:val="002362E6"/>
    <w:rsid w:val="00236551"/>
    <w:rsid w:val="00236D68"/>
    <w:rsid w:val="00236F88"/>
    <w:rsid w:val="0023755B"/>
    <w:rsid w:val="00237719"/>
    <w:rsid w:val="00237A14"/>
    <w:rsid w:val="00237D0D"/>
    <w:rsid w:val="00237F86"/>
    <w:rsid w:val="00240721"/>
    <w:rsid w:val="00240EED"/>
    <w:rsid w:val="002414F6"/>
    <w:rsid w:val="00242531"/>
    <w:rsid w:val="002429F7"/>
    <w:rsid w:val="00242AD8"/>
    <w:rsid w:val="00242E75"/>
    <w:rsid w:val="002431A6"/>
    <w:rsid w:val="00243E98"/>
    <w:rsid w:val="002446EF"/>
    <w:rsid w:val="00244ECF"/>
    <w:rsid w:val="00245EC7"/>
    <w:rsid w:val="00247057"/>
    <w:rsid w:val="0024777E"/>
    <w:rsid w:val="002479B3"/>
    <w:rsid w:val="00251C6B"/>
    <w:rsid w:val="00252347"/>
    <w:rsid w:val="00252698"/>
    <w:rsid w:val="00252F1C"/>
    <w:rsid w:val="00253278"/>
    <w:rsid w:val="00254BA1"/>
    <w:rsid w:val="00254CE0"/>
    <w:rsid w:val="0025731E"/>
    <w:rsid w:val="00261356"/>
    <w:rsid w:val="002626A7"/>
    <w:rsid w:val="0026275E"/>
    <w:rsid w:val="002632E5"/>
    <w:rsid w:val="002635E2"/>
    <w:rsid w:val="002641D6"/>
    <w:rsid w:val="00265654"/>
    <w:rsid w:val="00265CF4"/>
    <w:rsid w:val="002670CA"/>
    <w:rsid w:val="0026728A"/>
    <w:rsid w:val="00267333"/>
    <w:rsid w:val="00270234"/>
    <w:rsid w:val="00270C49"/>
    <w:rsid w:val="00272784"/>
    <w:rsid w:val="00273882"/>
    <w:rsid w:val="00274F80"/>
    <w:rsid w:val="00275567"/>
    <w:rsid w:val="00276899"/>
    <w:rsid w:val="00276ADF"/>
    <w:rsid w:val="00276D49"/>
    <w:rsid w:val="00277D87"/>
    <w:rsid w:val="0028103B"/>
    <w:rsid w:val="0028316E"/>
    <w:rsid w:val="00285259"/>
    <w:rsid w:val="00285A05"/>
    <w:rsid w:val="00286567"/>
    <w:rsid w:val="00286C6B"/>
    <w:rsid w:val="00286DE9"/>
    <w:rsid w:val="00290062"/>
    <w:rsid w:val="0029027D"/>
    <w:rsid w:val="0029046B"/>
    <w:rsid w:val="00291190"/>
    <w:rsid w:val="00293124"/>
    <w:rsid w:val="00295104"/>
    <w:rsid w:val="002953F0"/>
    <w:rsid w:val="0029557B"/>
    <w:rsid w:val="00296AD1"/>
    <w:rsid w:val="00296AEA"/>
    <w:rsid w:val="002974B3"/>
    <w:rsid w:val="002A2850"/>
    <w:rsid w:val="002A315C"/>
    <w:rsid w:val="002A3781"/>
    <w:rsid w:val="002A3DDD"/>
    <w:rsid w:val="002A538C"/>
    <w:rsid w:val="002A568A"/>
    <w:rsid w:val="002B117F"/>
    <w:rsid w:val="002B23C4"/>
    <w:rsid w:val="002B2846"/>
    <w:rsid w:val="002B2D45"/>
    <w:rsid w:val="002B44CE"/>
    <w:rsid w:val="002B54C6"/>
    <w:rsid w:val="002B5AAC"/>
    <w:rsid w:val="002C12D3"/>
    <w:rsid w:val="002C1614"/>
    <w:rsid w:val="002C226A"/>
    <w:rsid w:val="002C2C91"/>
    <w:rsid w:val="002C514A"/>
    <w:rsid w:val="002C5962"/>
    <w:rsid w:val="002C70C7"/>
    <w:rsid w:val="002C7950"/>
    <w:rsid w:val="002C7E68"/>
    <w:rsid w:val="002D05CE"/>
    <w:rsid w:val="002D1FA9"/>
    <w:rsid w:val="002D2FE4"/>
    <w:rsid w:val="002D3210"/>
    <w:rsid w:val="002D3273"/>
    <w:rsid w:val="002D37ED"/>
    <w:rsid w:val="002D3C14"/>
    <w:rsid w:val="002D4420"/>
    <w:rsid w:val="002D45FD"/>
    <w:rsid w:val="002D5644"/>
    <w:rsid w:val="002D57E3"/>
    <w:rsid w:val="002D5A05"/>
    <w:rsid w:val="002D69FB"/>
    <w:rsid w:val="002D75CA"/>
    <w:rsid w:val="002E0407"/>
    <w:rsid w:val="002E1304"/>
    <w:rsid w:val="002E277D"/>
    <w:rsid w:val="002E3CC7"/>
    <w:rsid w:val="002E3DF0"/>
    <w:rsid w:val="002E4AE5"/>
    <w:rsid w:val="002E4D4E"/>
    <w:rsid w:val="002E6DED"/>
    <w:rsid w:val="002F0426"/>
    <w:rsid w:val="002F1114"/>
    <w:rsid w:val="002F114B"/>
    <w:rsid w:val="002F1156"/>
    <w:rsid w:val="002F2556"/>
    <w:rsid w:val="002F2AEA"/>
    <w:rsid w:val="002F2DEE"/>
    <w:rsid w:val="002F37D5"/>
    <w:rsid w:val="002F3A71"/>
    <w:rsid w:val="002F4134"/>
    <w:rsid w:val="002F5CEB"/>
    <w:rsid w:val="002F69C1"/>
    <w:rsid w:val="00301F65"/>
    <w:rsid w:val="00302CAC"/>
    <w:rsid w:val="003064B7"/>
    <w:rsid w:val="003117F4"/>
    <w:rsid w:val="00313477"/>
    <w:rsid w:val="00313A62"/>
    <w:rsid w:val="00314796"/>
    <w:rsid w:val="0031515C"/>
    <w:rsid w:val="003153F3"/>
    <w:rsid w:val="0031652C"/>
    <w:rsid w:val="00321025"/>
    <w:rsid w:val="003215CB"/>
    <w:rsid w:val="00322BCE"/>
    <w:rsid w:val="003236F3"/>
    <w:rsid w:val="00323959"/>
    <w:rsid w:val="00324DD4"/>
    <w:rsid w:val="00325381"/>
    <w:rsid w:val="00325CC4"/>
    <w:rsid w:val="00325DD7"/>
    <w:rsid w:val="003261D6"/>
    <w:rsid w:val="00326F28"/>
    <w:rsid w:val="00327E1E"/>
    <w:rsid w:val="00332A16"/>
    <w:rsid w:val="003335D1"/>
    <w:rsid w:val="00333EEB"/>
    <w:rsid w:val="00334417"/>
    <w:rsid w:val="0033551D"/>
    <w:rsid w:val="00335AE2"/>
    <w:rsid w:val="0034037A"/>
    <w:rsid w:val="00340743"/>
    <w:rsid w:val="00341599"/>
    <w:rsid w:val="00341ED0"/>
    <w:rsid w:val="00342CD3"/>
    <w:rsid w:val="0034438D"/>
    <w:rsid w:val="00345301"/>
    <w:rsid w:val="00345D94"/>
    <w:rsid w:val="00345EBA"/>
    <w:rsid w:val="003463D1"/>
    <w:rsid w:val="0034652D"/>
    <w:rsid w:val="003469B2"/>
    <w:rsid w:val="00346B12"/>
    <w:rsid w:val="00346DF5"/>
    <w:rsid w:val="00350056"/>
    <w:rsid w:val="003507C7"/>
    <w:rsid w:val="00350C8A"/>
    <w:rsid w:val="00350FA6"/>
    <w:rsid w:val="003513B6"/>
    <w:rsid w:val="00351D4A"/>
    <w:rsid w:val="003533AE"/>
    <w:rsid w:val="003538BC"/>
    <w:rsid w:val="00353B93"/>
    <w:rsid w:val="00354221"/>
    <w:rsid w:val="003559E4"/>
    <w:rsid w:val="00357EB1"/>
    <w:rsid w:val="00361D9D"/>
    <w:rsid w:val="003628FE"/>
    <w:rsid w:val="00362D60"/>
    <w:rsid w:val="00362D98"/>
    <w:rsid w:val="00364067"/>
    <w:rsid w:val="00365FFE"/>
    <w:rsid w:val="00366D9F"/>
    <w:rsid w:val="00366F2D"/>
    <w:rsid w:val="003718C6"/>
    <w:rsid w:val="00371A21"/>
    <w:rsid w:val="003737D4"/>
    <w:rsid w:val="00375B8E"/>
    <w:rsid w:val="00382DBB"/>
    <w:rsid w:val="00382FDA"/>
    <w:rsid w:val="00383485"/>
    <w:rsid w:val="00383505"/>
    <w:rsid w:val="00385CAD"/>
    <w:rsid w:val="00385E89"/>
    <w:rsid w:val="003864F2"/>
    <w:rsid w:val="00386BB6"/>
    <w:rsid w:val="00390450"/>
    <w:rsid w:val="00390757"/>
    <w:rsid w:val="00390799"/>
    <w:rsid w:val="003916BF"/>
    <w:rsid w:val="003916CE"/>
    <w:rsid w:val="00391EFE"/>
    <w:rsid w:val="00391FCE"/>
    <w:rsid w:val="00392AFE"/>
    <w:rsid w:val="00392CC6"/>
    <w:rsid w:val="00393B30"/>
    <w:rsid w:val="003940DA"/>
    <w:rsid w:val="0039704E"/>
    <w:rsid w:val="0039798E"/>
    <w:rsid w:val="003A1F18"/>
    <w:rsid w:val="003A20AA"/>
    <w:rsid w:val="003A2375"/>
    <w:rsid w:val="003A32B3"/>
    <w:rsid w:val="003A38FD"/>
    <w:rsid w:val="003A3E13"/>
    <w:rsid w:val="003A405C"/>
    <w:rsid w:val="003B18F6"/>
    <w:rsid w:val="003B3A4C"/>
    <w:rsid w:val="003B3D8E"/>
    <w:rsid w:val="003B5539"/>
    <w:rsid w:val="003B5C58"/>
    <w:rsid w:val="003B5DC6"/>
    <w:rsid w:val="003B5F28"/>
    <w:rsid w:val="003B619A"/>
    <w:rsid w:val="003B641F"/>
    <w:rsid w:val="003B7135"/>
    <w:rsid w:val="003B7DFE"/>
    <w:rsid w:val="003C0D56"/>
    <w:rsid w:val="003C11D2"/>
    <w:rsid w:val="003C1215"/>
    <w:rsid w:val="003C15D3"/>
    <w:rsid w:val="003C1BFB"/>
    <w:rsid w:val="003C2615"/>
    <w:rsid w:val="003C2EB4"/>
    <w:rsid w:val="003C33AB"/>
    <w:rsid w:val="003C34EC"/>
    <w:rsid w:val="003C364D"/>
    <w:rsid w:val="003C4390"/>
    <w:rsid w:val="003C4706"/>
    <w:rsid w:val="003C4F30"/>
    <w:rsid w:val="003C57C9"/>
    <w:rsid w:val="003C5C1A"/>
    <w:rsid w:val="003C6BAF"/>
    <w:rsid w:val="003C6DBF"/>
    <w:rsid w:val="003C71C3"/>
    <w:rsid w:val="003C7693"/>
    <w:rsid w:val="003C7D06"/>
    <w:rsid w:val="003D00B7"/>
    <w:rsid w:val="003D0119"/>
    <w:rsid w:val="003D10C1"/>
    <w:rsid w:val="003D1963"/>
    <w:rsid w:val="003D20D0"/>
    <w:rsid w:val="003D2C02"/>
    <w:rsid w:val="003D3300"/>
    <w:rsid w:val="003D3524"/>
    <w:rsid w:val="003D4C35"/>
    <w:rsid w:val="003D5262"/>
    <w:rsid w:val="003D594C"/>
    <w:rsid w:val="003D6DE0"/>
    <w:rsid w:val="003D738D"/>
    <w:rsid w:val="003D79F8"/>
    <w:rsid w:val="003E0F6F"/>
    <w:rsid w:val="003E3171"/>
    <w:rsid w:val="003E3510"/>
    <w:rsid w:val="003E4DF7"/>
    <w:rsid w:val="003E58D6"/>
    <w:rsid w:val="003F02EA"/>
    <w:rsid w:val="003F1466"/>
    <w:rsid w:val="003F21DA"/>
    <w:rsid w:val="003F25DB"/>
    <w:rsid w:val="003F29DE"/>
    <w:rsid w:val="003F2DCE"/>
    <w:rsid w:val="003F4CA3"/>
    <w:rsid w:val="003F541C"/>
    <w:rsid w:val="003F5D04"/>
    <w:rsid w:val="003F5F20"/>
    <w:rsid w:val="003F6D59"/>
    <w:rsid w:val="003F7381"/>
    <w:rsid w:val="00400AA6"/>
    <w:rsid w:val="004017F1"/>
    <w:rsid w:val="004023D5"/>
    <w:rsid w:val="0040571F"/>
    <w:rsid w:val="00405ACE"/>
    <w:rsid w:val="004068CB"/>
    <w:rsid w:val="00411878"/>
    <w:rsid w:val="00411BD3"/>
    <w:rsid w:val="00413351"/>
    <w:rsid w:val="00414489"/>
    <w:rsid w:val="0041479B"/>
    <w:rsid w:val="00414A85"/>
    <w:rsid w:val="0041504F"/>
    <w:rsid w:val="004155D8"/>
    <w:rsid w:val="0041737F"/>
    <w:rsid w:val="00417EFD"/>
    <w:rsid w:val="004202F6"/>
    <w:rsid w:val="00420389"/>
    <w:rsid w:val="004214EC"/>
    <w:rsid w:val="00421742"/>
    <w:rsid w:val="00422D65"/>
    <w:rsid w:val="00423CBD"/>
    <w:rsid w:val="00424891"/>
    <w:rsid w:val="00424BF9"/>
    <w:rsid w:val="00425723"/>
    <w:rsid w:val="00427B07"/>
    <w:rsid w:val="00427FE5"/>
    <w:rsid w:val="00430499"/>
    <w:rsid w:val="00431635"/>
    <w:rsid w:val="00431E4D"/>
    <w:rsid w:val="004324DE"/>
    <w:rsid w:val="00433441"/>
    <w:rsid w:val="00434C2B"/>
    <w:rsid w:val="00436108"/>
    <w:rsid w:val="004373FD"/>
    <w:rsid w:val="004375E9"/>
    <w:rsid w:val="00437A74"/>
    <w:rsid w:val="00437AAE"/>
    <w:rsid w:val="00440115"/>
    <w:rsid w:val="00444250"/>
    <w:rsid w:val="00446400"/>
    <w:rsid w:val="00446B9A"/>
    <w:rsid w:val="004472CF"/>
    <w:rsid w:val="00450408"/>
    <w:rsid w:val="00451030"/>
    <w:rsid w:val="00451766"/>
    <w:rsid w:val="00452E66"/>
    <w:rsid w:val="0045540F"/>
    <w:rsid w:val="004569DD"/>
    <w:rsid w:val="00456E79"/>
    <w:rsid w:val="00456EA9"/>
    <w:rsid w:val="0045728F"/>
    <w:rsid w:val="00457CC0"/>
    <w:rsid w:val="00457CD3"/>
    <w:rsid w:val="00460CC3"/>
    <w:rsid w:val="00461E53"/>
    <w:rsid w:val="004625EE"/>
    <w:rsid w:val="00462A6E"/>
    <w:rsid w:val="0046478C"/>
    <w:rsid w:val="004650A0"/>
    <w:rsid w:val="004650C1"/>
    <w:rsid w:val="004652D3"/>
    <w:rsid w:val="0046544C"/>
    <w:rsid w:val="00465962"/>
    <w:rsid w:val="00466562"/>
    <w:rsid w:val="00466772"/>
    <w:rsid w:val="00466955"/>
    <w:rsid w:val="004700F4"/>
    <w:rsid w:val="00471EB5"/>
    <w:rsid w:val="004725D2"/>
    <w:rsid w:val="00472AE9"/>
    <w:rsid w:val="00472B86"/>
    <w:rsid w:val="0047396D"/>
    <w:rsid w:val="00473FCC"/>
    <w:rsid w:val="004749C9"/>
    <w:rsid w:val="0047505F"/>
    <w:rsid w:val="004750A0"/>
    <w:rsid w:val="00475A37"/>
    <w:rsid w:val="004763D6"/>
    <w:rsid w:val="004765EF"/>
    <w:rsid w:val="004767A9"/>
    <w:rsid w:val="004769D9"/>
    <w:rsid w:val="004805E0"/>
    <w:rsid w:val="004806CB"/>
    <w:rsid w:val="00480FD0"/>
    <w:rsid w:val="00482162"/>
    <w:rsid w:val="004827B2"/>
    <w:rsid w:val="00485B67"/>
    <w:rsid w:val="0048624C"/>
    <w:rsid w:val="00486286"/>
    <w:rsid w:val="004873BA"/>
    <w:rsid w:val="00491CE9"/>
    <w:rsid w:val="00492922"/>
    <w:rsid w:val="00492E60"/>
    <w:rsid w:val="00493C98"/>
    <w:rsid w:val="00494832"/>
    <w:rsid w:val="004955C5"/>
    <w:rsid w:val="00496199"/>
    <w:rsid w:val="00497D8D"/>
    <w:rsid w:val="00497DA9"/>
    <w:rsid w:val="004A075A"/>
    <w:rsid w:val="004A1041"/>
    <w:rsid w:val="004A14FA"/>
    <w:rsid w:val="004A1DC0"/>
    <w:rsid w:val="004A297B"/>
    <w:rsid w:val="004A46DA"/>
    <w:rsid w:val="004A4AA1"/>
    <w:rsid w:val="004A5B71"/>
    <w:rsid w:val="004A6665"/>
    <w:rsid w:val="004A6B24"/>
    <w:rsid w:val="004A711B"/>
    <w:rsid w:val="004A7635"/>
    <w:rsid w:val="004A79DC"/>
    <w:rsid w:val="004B091F"/>
    <w:rsid w:val="004B1E9C"/>
    <w:rsid w:val="004B2E71"/>
    <w:rsid w:val="004B34C1"/>
    <w:rsid w:val="004B39F2"/>
    <w:rsid w:val="004B3AD2"/>
    <w:rsid w:val="004B48BA"/>
    <w:rsid w:val="004B5132"/>
    <w:rsid w:val="004B5528"/>
    <w:rsid w:val="004B5F05"/>
    <w:rsid w:val="004B799C"/>
    <w:rsid w:val="004C02A0"/>
    <w:rsid w:val="004C13EE"/>
    <w:rsid w:val="004C22F6"/>
    <w:rsid w:val="004C3129"/>
    <w:rsid w:val="004C3A38"/>
    <w:rsid w:val="004C4780"/>
    <w:rsid w:val="004C618E"/>
    <w:rsid w:val="004C6881"/>
    <w:rsid w:val="004C6BD4"/>
    <w:rsid w:val="004D0E7C"/>
    <w:rsid w:val="004D16D4"/>
    <w:rsid w:val="004D2265"/>
    <w:rsid w:val="004D2797"/>
    <w:rsid w:val="004D3BB4"/>
    <w:rsid w:val="004D45B2"/>
    <w:rsid w:val="004D4E2B"/>
    <w:rsid w:val="004D6E4B"/>
    <w:rsid w:val="004E0B55"/>
    <w:rsid w:val="004E1338"/>
    <w:rsid w:val="004E1AA1"/>
    <w:rsid w:val="004E1FD9"/>
    <w:rsid w:val="004E2C42"/>
    <w:rsid w:val="004E37FA"/>
    <w:rsid w:val="004E3BD7"/>
    <w:rsid w:val="004E3FC1"/>
    <w:rsid w:val="004E3FF1"/>
    <w:rsid w:val="004E4F00"/>
    <w:rsid w:val="004E5ACD"/>
    <w:rsid w:val="004F0C55"/>
    <w:rsid w:val="004F1375"/>
    <w:rsid w:val="004F1C64"/>
    <w:rsid w:val="004F4A45"/>
    <w:rsid w:val="004F6BF4"/>
    <w:rsid w:val="004F7737"/>
    <w:rsid w:val="005029F9"/>
    <w:rsid w:val="00503115"/>
    <w:rsid w:val="00503B39"/>
    <w:rsid w:val="005041F9"/>
    <w:rsid w:val="00504318"/>
    <w:rsid w:val="0050627A"/>
    <w:rsid w:val="00506B48"/>
    <w:rsid w:val="00507D16"/>
    <w:rsid w:val="0051143A"/>
    <w:rsid w:val="0051386F"/>
    <w:rsid w:val="00513F14"/>
    <w:rsid w:val="00514217"/>
    <w:rsid w:val="00514DCA"/>
    <w:rsid w:val="00517AEA"/>
    <w:rsid w:val="0051A947"/>
    <w:rsid w:val="00520383"/>
    <w:rsid w:val="00521E4F"/>
    <w:rsid w:val="00522686"/>
    <w:rsid w:val="00522EDF"/>
    <w:rsid w:val="005255F3"/>
    <w:rsid w:val="00525834"/>
    <w:rsid w:val="005275F5"/>
    <w:rsid w:val="00527E9E"/>
    <w:rsid w:val="0053020E"/>
    <w:rsid w:val="00531D2E"/>
    <w:rsid w:val="00532710"/>
    <w:rsid w:val="00532BCF"/>
    <w:rsid w:val="0053370C"/>
    <w:rsid w:val="00533CBA"/>
    <w:rsid w:val="00533EB6"/>
    <w:rsid w:val="00534BC2"/>
    <w:rsid w:val="00535571"/>
    <w:rsid w:val="005365F0"/>
    <w:rsid w:val="00541201"/>
    <w:rsid w:val="005424E7"/>
    <w:rsid w:val="00542644"/>
    <w:rsid w:val="00542A8C"/>
    <w:rsid w:val="005447FF"/>
    <w:rsid w:val="00545562"/>
    <w:rsid w:val="00545AD7"/>
    <w:rsid w:val="00545B77"/>
    <w:rsid w:val="00545D07"/>
    <w:rsid w:val="00546D0E"/>
    <w:rsid w:val="00550278"/>
    <w:rsid w:val="0055102C"/>
    <w:rsid w:val="0055108A"/>
    <w:rsid w:val="005510F6"/>
    <w:rsid w:val="00551656"/>
    <w:rsid w:val="00551B3E"/>
    <w:rsid w:val="00551D96"/>
    <w:rsid w:val="0055340D"/>
    <w:rsid w:val="00553860"/>
    <w:rsid w:val="00553B14"/>
    <w:rsid w:val="0055465E"/>
    <w:rsid w:val="0055481B"/>
    <w:rsid w:val="00554F11"/>
    <w:rsid w:val="0055662B"/>
    <w:rsid w:val="00560BE6"/>
    <w:rsid w:val="00560E75"/>
    <w:rsid w:val="00561164"/>
    <w:rsid w:val="0056129E"/>
    <w:rsid w:val="00561D3A"/>
    <w:rsid w:val="00561EC7"/>
    <w:rsid w:val="00562A34"/>
    <w:rsid w:val="00562E37"/>
    <w:rsid w:val="00563FEF"/>
    <w:rsid w:val="0056599B"/>
    <w:rsid w:val="00565E61"/>
    <w:rsid w:val="00567F54"/>
    <w:rsid w:val="00570064"/>
    <w:rsid w:val="00570315"/>
    <w:rsid w:val="005709AD"/>
    <w:rsid w:val="005723E6"/>
    <w:rsid w:val="005743FE"/>
    <w:rsid w:val="005755E8"/>
    <w:rsid w:val="00577B3B"/>
    <w:rsid w:val="00577BBE"/>
    <w:rsid w:val="00580372"/>
    <w:rsid w:val="00582018"/>
    <w:rsid w:val="005836F2"/>
    <w:rsid w:val="00584248"/>
    <w:rsid w:val="005854D1"/>
    <w:rsid w:val="005857DE"/>
    <w:rsid w:val="00586DEB"/>
    <w:rsid w:val="00587B85"/>
    <w:rsid w:val="00587C9B"/>
    <w:rsid w:val="0059088D"/>
    <w:rsid w:val="00590C40"/>
    <w:rsid w:val="00590F3E"/>
    <w:rsid w:val="00591107"/>
    <w:rsid w:val="00591CF5"/>
    <w:rsid w:val="00591DBB"/>
    <w:rsid w:val="0059537E"/>
    <w:rsid w:val="0059628B"/>
    <w:rsid w:val="0059732D"/>
    <w:rsid w:val="00597780"/>
    <w:rsid w:val="00597B06"/>
    <w:rsid w:val="005A0364"/>
    <w:rsid w:val="005A0A75"/>
    <w:rsid w:val="005A130D"/>
    <w:rsid w:val="005A3318"/>
    <w:rsid w:val="005A59C6"/>
    <w:rsid w:val="005A6540"/>
    <w:rsid w:val="005A699F"/>
    <w:rsid w:val="005A6C10"/>
    <w:rsid w:val="005A6F3C"/>
    <w:rsid w:val="005B0F05"/>
    <w:rsid w:val="005B520B"/>
    <w:rsid w:val="005B60C7"/>
    <w:rsid w:val="005B6F67"/>
    <w:rsid w:val="005B7C26"/>
    <w:rsid w:val="005C14B9"/>
    <w:rsid w:val="005C1AB4"/>
    <w:rsid w:val="005C23B0"/>
    <w:rsid w:val="005C26CF"/>
    <w:rsid w:val="005C3456"/>
    <w:rsid w:val="005C4080"/>
    <w:rsid w:val="005C5335"/>
    <w:rsid w:val="005C6525"/>
    <w:rsid w:val="005C7B20"/>
    <w:rsid w:val="005D06AD"/>
    <w:rsid w:val="005D0E26"/>
    <w:rsid w:val="005D4D09"/>
    <w:rsid w:val="005D5585"/>
    <w:rsid w:val="005D7F63"/>
    <w:rsid w:val="005E15E5"/>
    <w:rsid w:val="005E17B3"/>
    <w:rsid w:val="005E1B81"/>
    <w:rsid w:val="005E42B9"/>
    <w:rsid w:val="005E4667"/>
    <w:rsid w:val="005E4D04"/>
    <w:rsid w:val="005E5402"/>
    <w:rsid w:val="005E6886"/>
    <w:rsid w:val="005E72C2"/>
    <w:rsid w:val="005E7841"/>
    <w:rsid w:val="005F1659"/>
    <w:rsid w:val="005F2C38"/>
    <w:rsid w:val="005F339B"/>
    <w:rsid w:val="005F3AA3"/>
    <w:rsid w:val="005F490A"/>
    <w:rsid w:val="005F4A15"/>
    <w:rsid w:val="005F4C81"/>
    <w:rsid w:val="005F5601"/>
    <w:rsid w:val="005F5A16"/>
    <w:rsid w:val="005F66AE"/>
    <w:rsid w:val="005F7E7A"/>
    <w:rsid w:val="0060026C"/>
    <w:rsid w:val="006003D7"/>
    <w:rsid w:val="00604849"/>
    <w:rsid w:val="00605832"/>
    <w:rsid w:val="00610B2C"/>
    <w:rsid w:val="00610F77"/>
    <w:rsid w:val="00610FB6"/>
    <w:rsid w:val="006112CC"/>
    <w:rsid w:val="00611A81"/>
    <w:rsid w:val="00611BA7"/>
    <w:rsid w:val="00612725"/>
    <w:rsid w:val="0061292E"/>
    <w:rsid w:val="006130F3"/>
    <w:rsid w:val="006145AD"/>
    <w:rsid w:val="00614B79"/>
    <w:rsid w:val="00615BE0"/>
    <w:rsid w:val="00617BCA"/>
    <w:rsid w:val="00621754"/>
    <w:rsid w:val="00622313"/>
    <w:rsid w:val="00622E73"/>
    <w:rsid w:val="00623116"/>
    <w:rsid w:val="00623173"/>
    <w:rsid w:val="00625AC0"/>
    <w:rsid w:val="00625DBB"/>
    <w:rsid w:val="00626096"/>
    <w:rsid w:val="0062638A"/>
    <w:rsid w:val="00626F0D"/>
    <w:rsid w:val="00627054"/>
    <w:rsid w:val="006272DD"/>
    <w:rsid w:val="00627582"/>
    <w:rsid w:val="00631BDB"/>
    <w:rsid w:val="0063318E"/>
    <w:rsid w:val="006335CC"/>
    <w:rsid w:val="00633DE0"/>
    <w:rsid w:val="00634448"/>
    <w:rsid w:val="0063455A"/>
    <w:rsid w:val="00634BCC"/>
    <w:rsid w:val="00634D06"/>
    <w:rsid w:val="00635D1F"/>
    <w:rsid w:val="00636382"/>
    <w:rsid w:val="00637E93"/>
    <w:rsid w:val="00640975"/>
    <w:rsid w:val="006422E6"/>
    <w:rsid w:val="006430C7"/>
    <w:rsid w:val="00643B0E"/>
    <w:rsid w:val="00646965"/>
    <w:rsid w:val="0064730F"/>
    <w:rsid w:val="00647B11"/>
    <w:rsid w:val="00647ECA"/>
    <w:rsid w:val="00651413"/>
    <w:rsid w:val="006527C6"/>
    <w:rsid w:val="006528A2"/>
    <w:rsid w:val="00653190"/>
    <w:rsid w:val="0065366F"/>
    <w:rsid w:val="006561BD"/>
    <w:rsid w:val="00656E25"/>
    <w:rsid w:val="00660446"/>
    <w:rsid w:val="0066210E"/>
    <w:rsid w:val="00663DB9"/>
    <w:rsid w:val="00664FD9"/>
    <w:rsid w:val="00665AA3"/>
    <w:rsid w:val="00666016"/>
    <w:rsid w:val="00667B02"/>
    <w:rsid w:val="00670D64"/>
    <w:rsid w:val="00671670"/>
    <w:rsid w:val="006720E0"/>
    <w:rsid w:val="00673E9A"/>
    <w:rsid w:val="00674146"/>
    <w:rsid w:val="00674C22"/>
    <w:rsid w:val="006757E4"/>
    <w:rsid w:val="00675BCF"/>
    <w:rsid w:val="006804CD"/>
    <w:rsid w:val="00680B7C"/>
    <w:rsid w:val="006826AD"/>
    <w:rsid w:val="00682932"/>
    <w:rsid w:val="00682EF1"/>
    <w:rsid w:val="0068534C"/>
    <w:rsid w:val="00686263"/>
    <w:rsid w:val="006870EA"/>
    <w:rsid w:val="0068794C"/>
    <w:rsid w:val="00690FA0"/>
    <w:rsid w:val="00692F58"/>
    <w:rsid w:val="006932DD"/>
    <w:rsid w:val="00694FB0"/>
    <w:rsid w:val="00697B2A"/>
    <w:rsid w:val="006A0566"/>
    <w:rsid w:val="006A154E"/>
    <w:rsid w:val="006A367F"/>
    <w:rsid w:val="006A3CCF"/>
    <w:rsid w:val="006A5C1E"/>
    <w:rsid w:val="006A626C"/>
    <w:rsid w:val="006A6B8B"/>
    <w:rsid w:val="006B0BD0"/>
    <w:rsid w:val="006B14D3"/>
    <w:rsid w:val="006B1639"/>
    <w:rsid w:val="006B16E8"/>
    <w:rsid w:val="006B1D2F"/>
    <w:rsid w:val="006B2820"/>
    <w:rsid w:val="006B301F"/>
    <w:rsid w:val="006B37B0"/>
    <w:rsid w:val="006B4040"/>
    <w:rsid w:val="006B41B1"/>
    <w:rsid w:val="006B7CDD"/>
    <w:rsid w:val="006C3A23"/>
    <w:rsid w:val="006C3DE8"/>
    <w:rsid w:val="006C69E5"/>
    <w:rsid w:val="006D0405"/>
    <w:rsid w:val="006D0D7C"/>
    <w:rsid w:val="006D5E32"/>
    <w:rsid w:val="006D64A7"/>
    <w:rsid w:val="006D65FA"/>
    <w:rsid w:val="006D6E6F"/>
    <w:rsid w:val="006E048F"/>
    <w:rsid w:val="006E0B72"/>
    <w:rsid w:val="006E0CFB"/>
    <w:rsid w:val="006E147D"/>
    <w:rsid w:val="006E1720"/>
    <w:rsid w:val="006E1AF9"/>
    <w:rsid w:val="006E2609"/>
    <w:rsid w:val="006E269B"/>
    <w:rsid w:val="006E2DFE"/>
    <w:rsid w:val="006E35BB"/>
    <w:rsid w:val="006E3604"/>
    <w:rsid w:val="006E4370"/>
    <w:rsid w:val="006E43FB"/>
    <w:rsid w:val="006E5348"/>
    <w:rsid w:val="006E659F"/>
    <w:rsid w:val="006E694C"/>
    <w:rsid w:val="006F09CB"/>
    <w:rsid w:val="006F137D"/>
    <w:rsid w:val="006F1656"/>
    <w:rsid w:val="006F1F2C"/>
    <w:rsid w:val="006F3FF7"/>
    <w:rsid w:val="006F66BD"/>
    <w:rsid w:val="006F7670"/>
    <w:rsid w:val="006F7C4C"/>
    <w:rsid w:val="00701227"/>
    <w:rsid w:val="0070154B"/>
    <w:rsid w:val="00701E84"/>
    <w:rsid w:val="00702596"/>
    <w:rsid w:val="00704300"/>
    <w:rsid w:val="00706432"/>
    <w:rsid w:val="0070710F"/>
    <w:rsid w:val="007107FC"/>
    <w:rsid w:val="00710E4A"/>
    <w:rsid w:val="00710FAC"/>
    <w:rsid w:val="007112A9"/>
    <w:rsid w:val="00712AC4"/>
    <w:rsid w:val="00714141"/>
    <w:rsid w:val="007141C1"/>
    <w:rsid w:val="0071546C"/>
    <w:rsid w:val="00717776"/>
    <w:rsid w:val="00717E7E"/>
    <w:rsid w:val="00720067"/>
    <w:rsid w:val="00721642"/>
    <w:rsid w:val="00721B14"/>
    <w:rsid w:val="007230E2"/>
    <w:rsid w:val="00724A94"/>
    <w:rsid w:val="00724DDA"/>
    <w:rsid w:val="00724F59"/>
    <w:rsid w:val="007263DA"/>
    <w:rsid w:val="00726741"/>
    <w:rsid w:val="00726D2A"/>
    <w:rsid w:val="00727024"/>
    <w:rsid w:val="0072764B"/>
    <w:rsid w:val="007278AA"/>
    <w:rsid w:val="0073480C"/>
    <w:rsid w:val="007350C0"/>
    <w:rsid w:val="0073538B"/>
    <w:rsid w:val="007369AD"/>
    <w:rsid w:val="007407F7"/>
    <w:rsid w:val="00741318"/>
    <w:rsid w:val="007425E3"/>
    <w:rsid w:val="00744209"/>
    <w:rsid w:val="0074421C"/>
    <w:rsid w:val="00747DFD"/>
    <w:rsid w:val="00747F6A"/>
    <w:rsid w:val="00751714"/>
    <w:rsid w:val="00752521"/>
    <w:rsid w:val="00752E8D"/>
    <w:rsid w:val="00753717"/>
    <w:rsid w:val="00753A42"/>
    <w:rsid w:val="00754040"/>
    <w:rsid w:val="0075404F"/>
    <w:rsid w:val="007545D8"/>
    <w:rsid w:val="00755451"/>
    <w:rsid w:val="00756ACA"/>
    <w:rsid w:val="007577E0"/>
    <w:rsid w:val="0076015A"/>
    <w:rsid w:val="007603ED"/>
    <w:rsid w:val="0076120D"/>
    <w:rsid w:val="007647E1"/>
    <w:rsid w:val="00765F56"/>
    <w:rsid w:val="00767CC9"/>
    <w:rsid w:val="0077192F"/>
    <w:rsid w:val="00771E07"/>
    <w:rsid w:val="007720C9"/>
    <w:rsid w:val="007736EA"/>
    <w:rsid w:val="00775AD4"/>
    <w:rsid w:val="00776182"/>
    <w:rsid w:val="00777A1A"/>
    <w:rsid w:val="00777E6A"/>
    <w:rsid w:val="00780B77"/>
    <w:rsid w:val="007818F2"/>
    <w:rsid w:val="007819AF"/>
    <w:rsid w:val="007834D8"/>
    <w:rsid w:val="00784042"/>
    <w:rsid w:val="0078429F"/>
    <w:rsid w:val="00785433"/>
    <w:rsid w:val="00785481"/>
    <w:rsid w:val="00785D78"/>
    <w:rsid w:val="00786228"/>
    <w:rsid w:val="00791819"/>
    <w:rsid w:val="0079296C"/>
    <w:rsid w:val="00792AEA"/>
    <w:rsid w:val="00792AF6"/>
    <w:rsid w:val="00792E99"/>
    <w:rsid w:val="00792F4A"/>
    <w:rsid w:val="0079397F"/>
    <w:rsid w:val="00793B39"/>
    <w:rsid w:val="00793D44"/>
    <w:rsid w:val="00793F09"/>
    <w:rsid w:val="00794282"/>
    <w:rsid w:val="007953E5"/>
    <w:rsid w:val="00795BD0"/>
    <w:rsid w:val="00796693"/>
    <w:rsid w:val="00797818"/>
    <w:rsid w:val="00797DAD"/>
    <w:rsid w:val="007A286A"/>
    <w:rsid w:val="007A4A63"/>
    <w:rsid w:val="007A4B1A"/>
    <w:rsid w:val="007A583F"/>
    <w:rsid w:val="007A5852"/>
    <w:rsid w:val="007A58D9"/>
    <w:rsid w:val="007A688B"/>
    <w:rsid w:val="007A7ED4"/>
    <w:rsid w:val="007B1850"/>
    <w:rsid w:val="007B1E6E"/>
    <w:rsid w:val="007B2126"/>
    <w:rsid w:val="007B35DB"/>
    <w:rsid w:val="007B35EB"/>
    <w:rsid w:val="007B4B63"/>
    <w:rsid w:val="007B4B9F"/>
    <w:rsid w:val="007B633E"/>
    <w:rsid w:val="007B6992"/>
    <w:rsid w:val="007B720C"/>
    <w:rsid w:val="007B7DAC"/>
    <w:rsid w:val="007C03E3"/>
    <w:rsid w:val="007C105F"/>
    <w:rsid w:val="007C1703"/>
    <w:rsid w:val="007C2885"/>
    <w:rsid w:val="007C37DB"/>
    <w:rsid w:val="007C5FF3"/>
    <w:rsid w:val="007C6637"/>
    <w:rsid w:val="007D1E63"/>
    <w:rsid w:val="007D3569"/>
    <w:rsid w:val="007D3C2B"/>
    <w:rsid w:val="007D3EEE"/>
    <w:rsid w:val="007D418F"/>
    <w:rsid w:val="007D45B3"/>
    <w:rsid w:val="007D5431"/>
    <w:rsid w:val="007D5557"/>
    <w:rsid w:val="007D56EC"/>
    <w:rsid w:val="007D6122"/>
    <w:rsid w:val="007D7207"/>
    <w:rsid w:val="007D7301"/>
    <w:rsid w:val="007D7A57"/>
    <w:rsid w:val="007D7B24"/>
    <w:rsid w:val="007E0B02"/>
    <w:rsid w:val="007E164B"/>
    <w:rsid w:val="007E2BA0"/>
    <w:rsid w:val="007E5969"/>
    <w:rsid w:val="007E5A37"/>
    <w:rsid w:val="007E5DE1"/>
    <w:rsid w:val="007E75EF"/>
    <w:rsid w:val="007E787B"/>
    <w:rsid w:val="007F00A4"/>
    <w:rsid w:val="007F0214"/>
    <w:rsid w:val="007F0C4F"/>
    <w:rsid w:val="007F1E09"/>
    <w:rsid w:val="007F1F93"/>
    <w:rsid w:val="007F2EC8"/>
    <w:rsid w:val="007F2FF2"/>
    <w:rsid w:val="007F54C6"/>
    <w:rsid w:val="007F6B47"/>
    <w:rsid w:val="007F72D1"/>
    <w:rsid w:val="00801558"/>
    <w:rsid w:val="00801B0D"/>
    <w:rsid w:val="00801E10"/>
    <w:rsid w:val="00803FDE"/>
    <w:rsid w:val="00804A66"/>
    <w:rsid w:val="00805F18"/>
    <w:rsid w:val="00811941"/>
    <w:rsid w:val="008122A8"/>
    <w:rsid w:val="00812A93"/>
    <w:rsid w:val="00813AA9"/>
    <w:rsid w:val="00814791"/>
    <w:rsid w:val="00815EA7"/>
    <w:rsid w:val="00817C79"/>
    <w:rsid w:val="00820955"/>
    <w:rsid w:val="008214EE"/>
    <w:rsid w:val="00821779"/>
    <w:rsid w:val="00822957"/>
    <w:rsid w:val="00824194"/>
    <w:rsid w:val="008242CA"/>
    <w:rsid w:val="008249AF"/>
    <w:rsid w:val="0082781F"/>
    <w:rsid w:val="00827F9A"/>
    <w:rsid w:val="00831446"/>
    <w:rsid w:val="00832003"/>
    <w:rsid w:val="00832847"/>
    <w:rsid w:val="008338D8"/>
    <w:rsid w:val="008340B3"/>
    <w:rsid w:val="0083492F"/>
    <w:rsid w:val="00835016"/>
    <w:rsid w:val="00835319"/>
    <w:rsid w:val="008354C4"/>
    <w:rsid w:val="00835FE8"/>
    <w:rsid w:val="00837C36"/>
    <w:rsid w:val="00840AB1"/>
    <w:rsid w:val="00841630"/>
    <w:rsid w:val="00843195"/>
    <w:rsid w:val="008439C6"/>
    <w:rsid w:val="0084467F"/>
    <w:rsid w:val="00844BDE"/>
    <w:rsid w:val="0084564E"/>
    <w:rsid w:val="00846974"/>
    <w:rsid w:val="00846A6F"/>
    <w:rsid w:val="00850707"/>
    <w:rsid w:val="008511EF"/>
    <w:rsid w:val="008515DF"/>
    <w:rsid w:val="00851B22"/>
    <w:rsid w:val="00851CBB"/>
    <w:rsid w:val="00852445"/>
    <w:rsid w:val="008527CA"/>
    <w:rsid w:val="0085495D"/>
    <w:rsid w:val="00855FE8"/>
    <w:rsid w:val="00857B6B"/>
    <w:rsid w:val="008631E6"/>
    <w:rsid w:val="0086344C"/>
    <w:rsid w:val="00864EAC"/>
    <w:rsid w:val="00867FA3"/>
    <w:rsid w:val="00870543"/>
    <w:rsid w:val="00871E29"/>
    <w:rsid w:val="008735CE"/>
    <w:rsid w:val="008738FC"/>
    <w:rsid w:val="00873A82"/>
    <w:rsid w:val="008757CC"/>
    <w:rsid w:val="00875E28"/>
    <w:rsid w:val="00876516"/>
    <w:rsid w:val="00877978"/>
    <w:rsid w:val="00877CB5"/>
    <w:rsid w:val="0088151E"/>
    <w:rsid w:val="008821E6"/>
    <w:rsid w:val="008835AE"/>
    <w:rsid w:val="00884D11"/>
    <w:rsid w:val="0089031A"/>
    <w:rsid w:val="008909A6"/>
    <w:rsid w:val="00890F8B"/>
    <w:rsid w:val="008930DC"/>
    <w:rsid w:val="00893DEF"/>
    <w:rsid w:val="00894568"/>
    <w:rsid w:val="008953A2"/>
    <w:rsid w:val="008953B6"/>
    <w:rsid w:val="00895CEF"/>
    <w:rsid w:val="008A0E22"/>
    <w:rsid w:val="008A1990"/>
    <w:rsid w:val="008A2D75"/>
    <w:rsid w:val="008A3712"/>
    <w:rsid w:val="008A42A3"/>
    <w:rsid w:val="008A4F5C"/>
    <w:rsid w:val="008A5E0F"/>
    <w:rsid w:val="008A6486"/>
    <w:rsid w:val="008A69A2"/>
    <w:rsid w:val="008A75C9"/>
    <w:rsid w:val="008B05B6"/>
    <w:rsid w:val="008B0715"/>
    <w:rsid w:val="008B0975"/>
    <w:rsid w:val="008B3318"/>
    <w:rsid w:val="008B342B"/>
    <w:rsid w:val="008B3F58"/>
    <w:rsid w:val="008B5DF5"/>
    <w:rsid w:val="008B66D7"/>
    <w:rsid w:val="008B7D62"/>
    <w:rsid w:val="008C067B"/>
    <w:rsid w:val="008C1213"/>
    <w:rsid w:val="008C367A"/>
    <w:rsid w:val="008C393C"/>
    <w:rsid w:val="008C3AF1"/>
    <w:rsid w:val="008C40BE"/>
    <w:rsid w:val="008C4BDE"/>
    <w:rsid w:val="008C5E12"/>
    <w:rsid w:val="008D01C9"/>
    <w:rsid w:val="008D127E"/>
    <w:rsid w:val="008D12DE"/>
    <w:rsid w:val="008D2DBD"/>
    <w:rsid w:val="008D2E9B"/>
    <w:rsid w:val="008D3750"/>
    <w:rsid w:val="008D65D7"/>
    <w:rsid w:val="008D6F98"/>
    <w:rsid w:val="008E079B"/>
    <w:rsid w:val="008E14DD"/>
    <w:rsid w:val="008E1E41"/>
    <w:rsid w:val="008E2890"/>
    <w:rsid w:val="008E2F47"/>
    <w:rsid w:val="008E3C12"/>
    <w:rsid w:val="008E422D"/>
    <w:rsid w:val="008E4CFD"/>
    <w:rsid w:val="008E73E9"/>
    <w:rsid w:val="008F1878"/>
    <w:rsid w:val="008F3B55"/>
    <w:rsid w:val="008F486C"/>
    <w:rsid w:val="008F4981"/>
    <w:rsid w:val="008F52D9"/>
    <w:rsid w:val="008F5B5D"/>
    <w:rsid w:val="008F6203"/>
    <w:rsid w:val="008F7CA0"/>
    <w:rsid w:val="0090004D"/>
    <w:rsid w:val="009027A7"/>
    <w:rsid w:val="0090344E"/>
    <w:rsid w:val="0090402F"/>
    <w:rsid w:val="0090617C"/>
    <w:rsid w:val="009115CD"/>
    <w:rsid w:val="00913E98"/>
    <w:rsid w:val="00913FEC"/>
    <w:rsid w:val="0091537B"/>
    <w:rsid w:val="009159B2"/>
    <w:rsid w:val="009163AC"/>
    <w:rsid w:val="009167C2"/>
    <w:rsid w:val="00920987"/>
    <w:rsid w:val="00921245"/>
    <w:rsid w:val="009238E3"/>
    <w:rsid w:val="00923C69"/>
    <w:rsid w:val="00926177"/>
    <w:rsid w:val="00926D63"/>
    <w:rsid w:val="00927ACC"/>
    <w:rsid w:val="00931BDA"/>
    <w:rsid w:val="009329AA"/>
    <w:rsid w:val="00933C4A"/>
    <w:rsid w:val="0093485B"/>
    <w:rsid w:val="00935632"/>
    <w:rsid w:val="00937570"/>
    <w:rsid w:val="00937631"/>
    <w:rsid w:val="00941C19"/>
    <w:rsid w:val="00941F4C"/>
    <w:rsid w:val="00942CDA"/>
    <w:rsid w:val="00942FD1"/>
    <w:rsid w:val="00943D12"/>
    <w:rsid w:val="0094404A"/>
    <w:rsid w:val="009445FA"/>
    <w:rsid w:val="009446DE"/>
    <w:rsid w:val="00944B1B"/>
    <w:rsid w:val="00946A51"/>
    <w:rsid w:val="00950F35"/>
    <w:rsid w:val="00951A20"/>
    <w:rsid w:val="00952594"/>
    <w:rsid w:val="00954494"/>
    <w:rsid w:val="00954759"/>
    <w:rsid w:val="00956A75"/>
    <w:rsid w:val="00956B53"/>
    <w:rsid w:val="009577C1"/>
    <w:rsid w:val="00960649"/>
    <w:rsid w:val="009611A9"/>
    <w:rsid w:val="00961D90"/>
    <w:rsid w:val="00962D07"/>
    <w:rsid w:val="00962EB1"/>
    <w:rsid w:val="00962F18"/>
    <w:rsid w:val="0096474D"/>
    <w:rsid w:val="00964BF0"/>
    <w:rsid w:val="00965C57"/>
    <w:rsid w:val="00966ADD"/>
    <w:rsid w:val="00966E6C"/>
    <w:rsid w:val="00967AA6"/>
    <w:rsid w:val="009701C9"/>
    <w:rsid w:val="00970320"/>
    <w:rsid w:val="0097158D"/>
    <w:rsid w:val="00972485"/>
    <w:rsid w:val="0097347B"/>
    <w:rsid w:val="00974234"/>
    <w:rsid w:val="00974C76"/>
    <w:rsid w:val="0097669C"/>
    <w:rsid w:val="00980B60"/>
    <w:rsid w:val="00982BE2"/>
    <w:rsid w:val="00982C21"/>
    <w:rsid w:val="00982E8A"/>
    <w:rsid w:val="0098392A"/>
    <w:rsid w:val="00983BD1"/>
    <w:rsid w:val="0098405F"/>
    <w:rsid w:val="00985A8C"/>
    <w:rsid w:val="00987CAD"/>
    <w:rsid w:val="00987F6A"/>
    <w:rsid w:val="0099134F"/>
    <w:rsid w:val="00993F3A"/>
    <w:rsid w:val="00994B8E"/>
    <w:rsid w:val="00994FD2"/>
    <w:rsid w:val="00996BEC"/>
    <w:rsid w:val="00996C8D"/>
    <w:rsid w:val="009970AF"/>
    <w:rsid w:val="00997A1A"/>
    <w:rsid w:val="009A01CB"/>
    <w:rsid w:val="009A0425"/>
    <w:rsid w:val="009A0438"/>
    <w:rsid w:val="009A30E3"/>
    <w:rsid w:val="009A3100"/>
    <w:rsid w:val="009A36EE"/>
    <w:rsid w:val="009A5C18"/>
    <w:rsid w:val="009B04E9"/>
    <w:rsid w:val="009B0DC3"/>
    <w:rsid w:val="009B1AF2"/>
    <w:rsid w:val="009B3AAC"/>
    <w:rsid w:val="009B3C05"/>
    <w:rsid w:val="009B3CCE"/>
    <w:rsid w:val="009B4B57"/>
    <w:rsid w:val="009B4BBB"/>
    <w:rsid w:val="009B5381"/>
    <w:rsid w:val="009B53FA"/>
    <w:rsid w:val="009B60CE"/>
    <w:rsid w:val="009B61D7"/>
    <w:rsid w:val="009C4967"/>
    <w:rsid w:val="009C578D"/>
    <w:rsid w:val="009C5E4C"/>
    <w:rsid w:val="009D0F0C"/>
    <w:rsid w:val="009D2673"/>
    <w:rsid w:val="009D4632"/>
    <w:rsid w:val="009D5286"/>
    <w:rsid w:val="009D631A"/>
    <w:rsid w:val="009D6321"/>
    <w:rsid w:val="009D7638"/>
    <w:rsid w:val="009D787D"/>
    <w:rsid w:val="009D78A4"/>
    <w:rsid w:val="009E0517"/>
    <w:rsid w:val="009E1A28"/>
    <w:rsid w:val="009E561F"/>
    <w:rsid w:val="009E57E7"/>
    <w:rsid w:val="009E6B1B"/>
    <w:rsid w:val="009E74F8"/>
    <w:rsid w:val="009E7B17"/>
    <w:rsid w:val="009F0A74"/>
    <w:rsid w:val="009F1A77"/>
    <w:rsid w:val="009F46F9"/>
    <w:rsid w:val="009F53C5"/>
    <w:rsid w:val="009F5A40"/>
    <w:rsid w:val="009F741E"/>
    <w:rsid w:val="009F77AB"/>
    <w:rsid w:val="00A00E4E"/>
    <w:rsid w:val="00A02020"/>
    <w:rsid w:val="00A0285F"/>
    <w:rsid w:val="00A05005"/>
    <w:rsid w:val="00A0514B"/>
    <w:rsid w:val="00A05EAD"/>
    <w:rsid w:val="00A06FCD"/>
    <w:rsid w:val="00A075AA"/>
    <w:rsid w:val="00A076A4"/>
    <w:rsid w:val="00A10477"/>
    <w:rsid w:val="00A1155F"/>
    <w:rsid w:val="00A121FD"/>
    <w:rsid w:val="00A13113"/>
    <w:rsid w:val="00A138CF"/>
    <w:rsid w:val="00A1417C"/>
    <w:rsid w:val="00A1451B"/>
    <w:rsid w:val="00A14552"/>
    <w:rsid w:val="00A149E9"/>
    <w:rsid w:val="00A15364"/>
    <w:rsid w:val="00A15EB5"/>
    <w:rsid w:val="00A16865"/>
    <w:rsid w:val="00A21D1C"/>
    <w:rsid w:val="00A23473"/>
    <w:rsid w:val="00A23FA2"/>
    <w:rsid w:val="00A25807"/>
    <w:rsid w:val="00A26FA4"/>
    <w:rsid w:val="00A270AF"/>
    <w:rsid w:val="00A270D5"/>
    <w:rsid w:val="00A27414"/>
    <w:rsid w:val="00A30593"/>
    <w:rsid w:val="00A31092"/>
    <w:rsid w:val="00A319DE"/>
    <w:rsid w:val="00A32359"/>
    <w:rsid w:val="00A3327B"/>
    <w:rsid w:val="00A33B4D"/>
    <w:rsid w:val="00A346DF"/>
    <w:rsid w:val="00A35A9F"/>
    <w:rsid w:val="00A37867"/>
    <w:rsid w:val="00A37B5D"/>
    <w:rsid w:val="00A402CD"/>
    <w:rsid w:val="00A40EED"/>
    <w:rsid w:val="00A4105C"/>
    <w:rsid w:val="00A432CC"/>
    <w:rsid w:val="00A43375"/>
    <w:rsid w:val="00A44162"/>
    <w:rsid w:val="00A44377"/>
    <w:rsid w:val="00A463B1"/>
    <w:rsid w:val="00A47009"/>
    <w:rsid w:val="00A47643"/>
    <w:rsid w:val="00A50BC8"/>
    <w:rsid w:val="00A51764"/>
    <w:rsid w:val="00A53608"/>
    <w:rsid w:val="00A53943"/>
    <w:rsid w:val="00A54B78"/>
    <w:rsid w:val="00A54DBE"/>
    <w:rsid w:val="00A5532B"/>
    <w:rsid w:val="00A56B9F"/>
    <w:rsid w:val="00A56C8F"/>
    <w:rsid w:val="00A5743B"/>
    <w:rsid w:val="00A576C3"/>
    <w:rsid w:val="00A618B5"/>
    <w:rsid w:val="00A62705"/>
    <w:rsid w:val="00A63EF1"/>
    <w:rsid w:val="00A644B2"/>
    <w:rsid w:val="00A65C4B"/>
    <w:rsid w:val="00A65F6F"/>
    <w:rsid w:val="00A6625E"/>
    <w:rsid w:val="00A71B85"/>
    <w:rsid w:val="00A71E1F"/>
    <w:rsid w:val="00A7451A"/>
    <w:rsid w:val="00A74B06"/>
    <w:rsid w:val="00A7566B"/>
    <w:rsid w:val="00A757E0"/>
    <w:rsid w:val="00A815A8"/>
    <w:rsid w:val="00A8285B"/>
    <w:rsid w:val="00A83227"/>
    <w:rsid w:val="00A85267"/>
    <w:rsid w:val="00A901FE"/>
    <w:rsid w:val="00A90F99"/>
    <w:rsid w:val="00A91E88"/>
    <w:rsid w:val="00A92369"/>
    <w:rsid w:val="00A9396C"/>
    <w:rsid w:val="00A93DF3"/>
    <w:rsid w:val="00A9420E"/>
    <w:rsid w:val="00A959CE"/>
    <w:rsid w:val="00A95F9F"/>
    <w:rsid w:val="00A969C5"/>
    <w:rsid w:val="00A97C71"/>
    <w:rsid w:val="00A97D05"/>
    <w:rsid w:val="00AA156D"/>
    <w:rsid w:val="00AA1B77"/>
    <w:rsid w:val="00AA4495"/>
    <w:rsid w:val="00AA45B4"/>
    <w:rsid w:val="00AA4D17"/>
    <w:rsid w:val="00AA4EFD"/>
    <w:rsid w:val="00AA529C"/>
    <w:rsid w:val="00AA5CAA"/>
    <w:rsid w:val="00AA6B66"/>
    <w:rsid w:val="00AB03D1"/>
    <w:rsid w:val="00AB03D7"/>
    <w:rsid w:val="00AB14E5"/>
    <w:rsid w:val="00AB2089"/>
    <w:rsid w:val="00AB26FC"/>
    <w:rsid w:val="00AB28F5"/>
    <w:rsid w:val="00AB36D6"/>
    <w:rsid w:val="00AB69B3"/>
    <w:rsid w:val="00AB69FD"/>
    <w:rsid w:val="00AB6C60"/>
    <w:rsid w:val="00AB78E2"/>
    <w:rsid w:val="00AC11CC"/>
    <w:rsid w:val="00AC237D"/>
    <w:rsid w:val="00AC272D"/>
    <w:rsid w:val="00AC2A86"/>
    <w:rsid w:val="00AC301C"/>
    <w:rsid w:val="00AC4BC4"/>
    <w:rsid w:val="00AC4DA9"/>
    <w:rsid w:val="00AC50DE"/>
    <w:rsid w:val="00AC534A"/>
    <w:rsid w:val="00AC53CD"/>
    <w:rsid w:val="00AC6547"/>
    <w:rsid w:val="00AC6B8F"/>
    <w:rsid w:val="00AC78B4"/>
    <w:rsid w:val="00AC7DFF"/>
    <w:rsid w:val="00AD0A3A"/>
    <w:rsid w:val="00AD0ED6"/>
    <w:rsid w:val="00AD1149"/>
    <w:rsid w:val="00AD2236"/>
    <w:rsid w:val="00AD2800"/>
    <w:rsid w:val="00AD28C2"/>
    <w:rsid w:val="00AD31D6"/>
    <w:rsid w:val="00AD3924"/>
    <w:rsid w:val="00AD3ACA"/>
    <w:rsid w:val="00AD3B69"/>
    <w:rsid w:val="00AD52E8"/>
    <w:rsid w:val="00AD70F8"/>
    <w:rsid w:val="00AD74C0"/>
    <w:rsid w:val="00AD7F20"/>
    <w:rsid w:val="00AE144B"/>
    <w:rsid w:val="00AE18E1"/>
    <w:rsid w:val="00AE1DEE"/>
    <w:rsid w:val="00AE1E91"/>
    <w:rsid w:val="00AE3A82"/>
    <w:rsid w:val="00AE443F"/>
    <w:rsid w:val="00AE5FD4"/>
    <w:rsid w:val="00AE6BF8"/>
    <w:rsid w:val="00AF00BD"/>
    <w:rsid w:val="00AF00D8"/>
    <w:rsid w:val="00AF1490"/>
    <w:rsid w:val="00AF1779"/>
    <w:rsid w:val="00AF1B3C"/>
    <w:rsid w:val="00AF39D8"/>
    <w:rsid w:val="00AF3A41"/>
    <w:rsid w:val="00AF3DDC"/>
    <w:rsid w:val="00AF48AB"/>
    <w:rsid w:val="00AF5BE4"/>
    <w:rsid w:val="00AF71B8"/>
    <w:rsid w:val="00AF71FE"/>
    <w:rsid w:val="00AF72CA"/>
    <w:rsid w:val="00AF7C9C"/>
    <w:rsid w:val="00B0047D"/>
    <w:rsid w:val="00B0171C"/>
    <w:rsid w:val="00B021FC"/>
    <w:rsid w:val="00B0256D"/>
    <w:rsid w:val="00B047CF"/>
    <w:rsid w:val="00B04DB3"/>
    <w:rsid w:val="00B068FB"/>
    <w:rsid w:val="00B06974"/>
    <w:rsid w:val="00B10A5B"/>
    <w:rsid w:val="00B10B28"/>
    <w:rsid w:val="00B125A3"/>
    <w:rsid w:val="00B1263F"/>
    <w:rsid w:val="00B1278C"/>
    <w:rsid w:val="00B129C0"/>
    <w:rsid w:val="00B144E8"/>
    <w:rsid w:val="00B14B9A"/>
    <w:rsid w:val="00B15261"/>
    <w:rsid w:val="00B15D43"/>
    <w:rsid w:val="00B15EC3"/>
    <w:rsid w:val="00B16F4B"/>
    <w:rsid w:val="00B179E0"/>
    <w:rsid w:val="00B20E68"/>
    <w:rsid w:val="00B23C29"/>
    <w:rsid w:val="00B261CD"/>
    <w:rsid w:val="00B26897"/>
    <w:rsid w:val="00B26AD6"/>
    <w:rsid w:val="00B27AA2"/>
    <w:rsid w:val="00B27E24"/>
    <w:rsid w:val="00B3197E"/>
    <w:rsid w:val="00B32BBC"/>
    <w:rsid w:val="00B332C7"/>
    <w:rsid w:val="00B33A58"/>
    <w:rsid w:val="00B35C76"/>
    <w:rsid w:val="00B3623D"/>
    <w:rsid w:val="00B3634D"/>
    <w:rsid w:val="00B3646B"/>
    <w:rsid w:val="00B37367"/>
    <w:rsid w:val="00B37B5F"/>
    <w:rsid w:val="00B400E8"/>
    <w:rsid w:val="00B41884"/>
    <w:rsid w:val="00B41E62"/>
    <w:rsid w:val="00B4464D"/>
    <w:rsid w:val="00B44B5E"/>
    <w:rsid w:val="00B45252"/>
    <w:rsid w:val="00B45428"/>
    <w:rsid w:val="00B45568"/>
    <w:rsid w:val="00B459BC"/>
    <w:rsid w:val="00B541E2"/>
    <w:rsid w:val="00B54E3B"/>
    <w:rsid w:val="00B55A21"/>
    <w:rsid w:val="00B56229"/>
    <w:rsid w:val="00B56B3F"/>
    <w:rsid w:val="00B5779D"/>
    <w:rsid w:val="00B61119"/>
    <w:rsid w:val="00B61F0C"/>
    <w:rsid w:val="00B62DCF"/>
    <w:rsid w:val="00B62FA9"/>
    <w:rsid w:val="00B63A09"/>
    <w:rsid w:val="00B64A4C"/>
    <w:rsid w:val="00B64C98"/>
    <w:rsid w:val="00B64CD9"/>
    <w:rsid w:val="00B665EF"/>
    <w:rsid w:val="00B70A9D"/>
    <w:rsid w:val="00B71342"/>
    <w:rsid w:val="00B71510"/>
    <w:rsid w:val="00B71ADD"/>
    <w:rsid w:val="00B7242A"/>
    <w:rsid w:val="00B72F21"/>
    <w:rsid w:val="00B74851"/>
    <w:rsid w:val="00B76F70"/>
    <w:rsid w:val="00B77D32"/>
    <w:rsid w:val="00B83569"/>
    <w:rsid w:val="00B84437"/>
    <w:rsid w:val="00B8496B"/>
    <w:rsid w:val="00B85AE6"/>
    <w:rsid w:val="00B8645E"/>
    <w:rsid w:val="00B864F8"/>
    <w:rsid w:val="00B86DF3"/>
    <w:rsid w:val="00B878A3"/>
    <w:rsid w:val="00B90149"/>
    <w:rsid w:val="00B93FF8"/>
    <w:rsid w:val="00B94F9F"/>
    <w:rsid w:val="00B954EF"/>
    <w:rsid w:val="00B9587B"/>
    <w:rsid w:val="00B95B86"/>
    <w:rsid w:val="00B95CD6"/>
    <w:rsid w:val="00B95D93"/>
    <w:rsid w:val="00BA05B0"/>
    <w:rsid w:val="00BA0B08"/>
    <w:rsid w:val="00BA127F"/>
    <w:rsid w:val="00BA1A59"/>
    <w:rsid w:val="00BA3519"/>
    <w:rsid w:val="00BA4B15"/>
    <w:rsid w:val="00BA4EFD"/>
    <w:rsid w:val="00BA5E0D"/>
    <w:rsid w:val="00BA7B53"/>
    <w:rsid w:val="00BB0030"/>
    <w:rsid w:val="00BB0B8E"/>
    <w:rsid w:val="00BB17F5"/>
    <w:rsid w:val="00BB2A1A"/>
    <w:rsid w:val="00BB344E"/>
    <w:rsid w:val="00BB363B"/>
    <w:rsid w:val="00BB385B"/>
    <w:rsid w:val="00BB3C52"/>
    <w:rsid w:val="00BB3D3F"/>
    <w:rsid w:val="00BB5911"/>
    <w:rsid w:val="00BB62DA"/>
    <w:rsid w:val="00BB6412"/>
    <w:rsid w:val="00BC1B66"/>
    <w:rsid w:val="00BC1C2B"/>
    <w:rsid w:val="00BC1C81"/>
    <w:rsid w:val="00BC1F18"/>
    <w:rsid w:val="00BC2E69"/>
    <w:rsid w:val="00BC6AC2"/>
    <w:rsid w:val="00BC7297"/>
    <w:rsid w:val="00BC7CDC"/>
    <w:rsid w:val="00BD048A"/>
    <w:rsid w:val="00BD0A57"/>
    <w:rsid w:val="00BD0A9D"/>
    <w:rsid w:val="00BD0BF6"/>
    <w:rsid w:val="00BD0DD5"/>
    <w:rsid w:val="00BD1390"/>
    <w:rsid w:val="00BD1A71"/>
    <w:rsid w:val="00BD345E"/>
    <w:rsid w:val="00BD3E1C"/>
    <w:rsid w:val="00BD485F"/>
    <w:rsid w:val="00BD4AC3"/>
    <w:rsid w:val="00BD5565"/>
    <w:rsid w:val="00BD5FE2"/>
    <w:rsid w:val="00BE058C"/>
    <w:rsid w:val="00BE13DE"/>
    <w:rsid w:val="00BE17E1"/>
    <w:rsid w:val="00BE27C1"/>
    <w:rsid w:val="00BE55D6"/>
    <w:rsid w:val="00BE5974"/>
    <w:rsid w:val="00BF1501"/>
    <w:rsid w:val="00BF2C1B"/>
    <w:rsid w:val="00BF52E4"/>
    <w:rsid w:val="00BF5FBD"/>
    <w:rsid w:val="00BF6517"/>
    <w:rsid w:val="00BF656A"/>
    <w:rsid w:val="00BF680F"/>
    <w:rsid w:val="00BF73AD"/>
    <w:rsid w:val="00C00272"/>
    <w:rsid w:val="00C02144"/>
    <w:rsid w:val="00C027E1"/>
    <w:rsid w:val="00C0356F"/>
    <w:rsid w:val="00C049F6"/>
    <w:rsid w:val="00C067E8"/>
    <w:rsid w:val="00C107E3"/>
    <w:rsid w:val="00C13F3A"/>
    <w:rsid w:val="00C141D8"/>
    <w:rsid w:val="00C14F76"/>
    <w:rsid w:val="00C15F6D"/>
    <w:rsid w:val="00C16347"/>
    <w:rsid w:val="00C20E7A"/>
    <w:rsid w:val="00C214D1"/>
    <w:rsid w:val="00C2187A"/>
    <w:rsid w:val="00C2212C"/>
    <w:rsid w:val="00C23639"/>
    <w:rsid w:val="00C24F66"/>
    <w:rsid w:val="00C254FF"/>
    <w:rsid w:val="00C26063"/>
    <w:rsid w:val="00C275AD"/>
    <w:rsid w:val="00C30658"/>
    <w:rsid w:val="00C30F01"/>
    <w:rsid w:val="00C31787"/>
    <w:rsid w:val="00C33AC4"/>
    <w:rsid w:val="00C346F1"/>
    <w:rsid w:val="00C35107"/>
    <w:rsid w:val="00C3552C"/>
    <w:rsid w:val="00C36BA5"/>
    <w:rsid w:val="00C36EE0"/>
    <w:rsid w:val="00C41C99"/>
    <w:rsid w:val="00C440BE"/>
    <w:rsid w:val="00C45DF6"/>
    <w:rsid w:val="00C46816"/>
    <w:rsid w:val="00C46CB7"/>
    <w:rsid w:val="00C470AB"/>
    <w:rsid w:val="00C511A3"/>
    <w:rsid w:val="00C51342"/>
    <w:rsid w:val="00C5220D"/>
    <w:rsid w:val="00C5468A"/>
    <w:rsid w:val="00C54CE6"/>
    <w:rsid w:val="00C5632C"/>
    <w:rsid w:val="00C5657C"/>
    <w:rsid w:val="00C57796"/>
    <w:rsid w:val="00C62907"/>
    <w:rsid w:val="00C62AD5"/>
    <w:rsid w:val="00C635F1"/>
    <w:rsid w:val="00C64211"/>
    <w:rsid w:val="00C65FBB"/>
    <w:rsid w:val="00C66425"/>
    <w:rsid w:val="00C66505"/>
    <w:rsid w:val="00C67016"/>
    <w:rsid w:val="00C675C5"/>
    <w:rsid w:val="00C7038D"/>
    <w:rsid w:val="00C70767"/>
    <w:rsid w:val="00C7157D"/>
    <w:rsid w:val="00C71B3A"/>
    <w:rsid w:val="00C7231D"/>
    <w:rsid w:val="00C72965"/>
    <w:rsid w:val="00C72A1A"/>
    <w:rsid w:val="00C73AAF"/>
    <w:rsid w:val="00C76867"/>
    <w:rsid w:val="00C77767"/>
    <w:rsid w:val="00C77B44"/>
    <w:rsid w:val="00C81A7A"/>
    <w:rsid w:val="00C82782"/>
    <w:rsid w:val="00C82C0D"/>
    <w:rsid w:val="00C84B1B"/>
    <w:rsid w:val="00C85CED"/>
    <w:rsid w:val="00C87093"/>
    <w:rsid w:val="00C91B64"/>
    <w:rsid w:val="00C9246E"/>
    <w:rsid w:val="00C93677"/>
    <w:rsid w:val="00C96C0F"/>
    <w:rsid w:val="00C97380"/>
    <w:rsid w:val="00C975CE"/>
    <w:rsid w:val="00CA0290"/>
    <w:rsid w:val="00CA161B"/>
    <w:rsid w:val="00CA265D"/>
    <w:rsid w:val="00CA28E1"/>
    <w:rsid w:val="00CA2A9F"/>
    <w:rsid w:val="00CA2FE3"/>
    <w:rsid w:val="00CA3FDD"/>
    <w:rsid w:val="00CA4A56"/>
    <w:rsid w:val="00CA4E47"/>
    <w:rsid w:val="00CB0096"/>
    <w:rsid w:val="00CB2AB8"/>
    <w:rsid w:val="00CB3EA6"/>
    <w:rsid w:val="00CB43C4"/>
    <w:rsid w:val="00CB46C6"/>
    <w:rsid w:val="00CB65C2"/>
    <w:rsid w:val="00CB7B6B"/>
    <w:rsid w:val="00CC1067"/>
    <w:rsid w:val="00CC1598"/>
    <w:rsid w:val="00CC1899"/>
    <w:rsid w:val="00CC31EA"/>
    <w:rsid w:val="00CC31F1"/>
    <w:rsid w:val="00CC3837"/>
    <w:rsid w:val="00CC38A3"/>
    <w:rsid w:val="00CC46D4"/>
    <w:rsid w:val="00CC493D"/>
    <w:rsid w:val="00CC523D"/>
    <w:rsid w:val="00CC5574"/>
    <w:rsid w:val="00CC7B11"/>
    <w:rsid w:val="00CD0EFF"/>
    <w:rsid w:val="00CD1E66"/>
    <w:rsid w:val="00CD2C85"/>
    <w:rsid w:val="00CD3A5D"/>
    <w:rsid w:val="00CD6763"/>
    <w:rsid w:val="00CE033E"/>
    <w:rsid w:val="00CE12BD"/>
    <w:rsid w:val="00CE3862"/>
    <w:rsid w:val="00CE3956"/>
    <w:rsid w:val="00CE3960"/>
    <w:rsid w:val="00CE39D1"/>
    <w:rsid w:val="00CE3EB7"/>
    <w:rsid w:val="00CE727A"/>
    <w:rsid w:val="00CF02AF"/>
    <w:rsid w:val="00CF0425"/>
    <w:rsid w:val="00CF1061"/>
    <w:rsid w:val="00CF1EB7"/>
    <w:rsid w:val="00CF218C"/>
    <w:rsid w:val="00CF31C2"/>
    <w:rsid w:val="00CF3C1E"/>
    <w:rsid w:val="00CF4586"/>
    <w:rsid w:val="00CF46B8"/>
    <w:rsid w:val="00CF518B"/>
    <w:rsid w:val="00CF595C"/>
    <w:rsid w:val="00CF609E"/>
    <w:rsid w:val="00CF7970"/>
    <w:rsid w:val="00D0081D"/>
    <w:rsid w:val="00D00E65"/>
    <w:rsid w:val="00D01592"/>
    <w:rsid w:val="00D02362"/>
    <w:rsid w:val="00D04876"/>
    <w:rsid w:val="00D05A2C"/>
    <w:rsid w:val="00D06ADA"/>
    <w:rsid w:val="00D06BCD"/>
    <w:rsid w:val="00D07421"/>
    <w:rsid w:val="00D078CF"/>
    <w:rsid w:val="00D10B0E"/>
    <w:rsid w:val="00D1318E"/>
    <w:rsid w:val="00D13285"/>
    <w:rsid w:val="00D1385A"/>
    <w:rsid w:val="00D142A8"/>
    <w:rsid w:val="00D15E03"/>
    <w:rsid w:val="00D20C46"/>
    <w:rsid w:val="00D218B6"/>
    <w:rsid w:val="00D21B48"/>
    <w:rsid w:val="00D22DE9"/>
    <w:rsid w:val="00D22FA5"/>
    <w:rsid w:val="00D2310A"/>
    <w:rsid w:val="00D25ECA"/>
    <w:rsid w:val="00D26864"/>
    <w:rsid w:val="00D269EB"/>
    <w:rsid w:val="00D27381"/>
    <w:rsid w:val="00D33758"/>
    <w:rsid w:val="00D33884"/>
    <w:rsid w:val="00D348AB"/>
    <w:rsid w:val="00D349B6"/>
    <w:rsid w:val="00D349E5"/>
    <w:rsid w:val="00D35C38"/>
    <w:rsid w:val="00D371AB"/>
    <w:rsid w:val="00D37659"/>
    <w:rsid w:val="00D37CFF"/>
    <w:rsid w:val="00D42A40"/>
    <w:rsid w:val="00D4384C"/>
    <w:rsid w:val="00D4422B"/>
    <w:rsid w:val="00D442F7"/>
    <w:rsid w:val="00D46CA8"/>
    <w:rsid w:val="00D4726D"/>
    <w:rsid w:val="00D50279"/>
    <w:rsid w:val="00D511EF"/>
    <w:rsid w:val="00D51E74"/>
    <w:rsid w:val="00D53661"/>
    <w:rsid w:val="00D572B1"/>
    <w:rsid w:val="00D577CF"/>
    <w:rsid w:val="00D60F7E"/>
    <w:rsid w:val="00D62BBB"/>
    <w:rsid w:val="00D633F2"/>
    <w:rsid w:val="00D63B14"/>
    <w:rsid w:val="00D63C6F"/>
    <w:rsid w:val="00D63F53"/>
    <w:rsid w:val="00D65204"/>
    <w:rsid w:val="00D65BF9"/>
    <w:rsid w:val="00D663AF"/>
    <w:rsid w:val="00D6737C"/>
    <w:rsid w:val="00D6738A"/>
    <w:rsid w:val="00D6752D"/>
    <w:rsid w:val="00D70822"/>
    <w:rsid w:val="00D71546"/>
    <w:rsid w:val="00D71555"/>
    <w:rsid w:val="00D72256"/>
    <w:rsid w:val="00D73D37"/>
    <w:rsid w:val="00D7492B"/>
    <w:rsid w:val="00D749F4"/>
    <w:rsid w:val="00D75AED"/>
    <w:rsid w:val="00D77DE2"/>
    <w:rsid w:val="00D80F3A"/>
    <w:rsid w:val="00D81D76"/>
    <w:rsid w:val="00D81DEC"/>
    <w:rsid w:val="00D829F6"/>
    <w:rsid w:val="00D82D21"/>
    <w:rsid w:val="00D834A0"/>
    <w:rsid w:val="00D835E1"/>
    <w:rsid w:val="00D840B6"/>
    <w:rsid w:val="00D843D9"/>
    <w:rsid w:val="00D8498A"/>
    <w:rsid w:val="00D85166"/>
    <w:rsid w:val="00D85555"/>
    <w:rsid w:val="00D9136F"/>
    <w:rsid w:val="00D935C3"/>
    <w:rsid w:val="00D942F1"/>
    <w:rsid w:val="00D94A7D"/>
    <w:rsid w:val="00D953A4"/>
    <w:rsid w:val="00D973F3"/>
    <w:rsid w:val="00D97A22"/>
    <w:rsid w:val="00D97B97"/>
    <w:rsid w:val="00DA0853"/>
    <w:rsid w:val="00DA0E3B"/>
    <w:rsid w:val="00DA1033"/>
    <w:rsid w:val="00DA1448"/>
    <w:rsid w:val="00DA153C"/>
    <w:rsid w:val="00DA263B"/>
    <w:rsid w:val="00DA3EE0"/>
    <w:rsid w:val="00DA437D"/>
    <w:rsid w:val="00DA59A1"/>
    <w:rsid w:val="00DA77EA"/>
    <w:rsid w:val="00DB0A6E"/>
    <w:rsid w:val="00DB23B4"/>
    <w:rsid w:val="00DB2407"/>
    <w:rsid w:val="00DB363E"/>
    <w:rsid w:val="00DB4E2C"/>
    <w:rsid w:val="00DB7205"/>
    <w:rsid w:val="00DC1162"/>
    <w:rsid w:val="00DC1618"/>
    <w:rsid w:val="00DC1801"/>
    <w:rsid w:val="00DC3596"/>
    <w:rsid w:val="00DC55FD"/>
    <w:rsid w:val="00DC5E5F"/>
    <w:rsid w:val="00DC6911"/>
    <w:rsid w:val="00DC73E6"/>
    <w:rsid w:val="00DD1F76"/>
    <w:rsid w:val="00DD4775"/>
    <w:rsid w:val="00DD49A2"/>
    <w:rsid w:val="00DD519D"/>
    <w:rsid w:val="00DD5A4A"/>
    <w:rsid w:val="00DD5A5C"/>
    <w:rsid w:val="00DD5BBC"/>
    <w:rsid w:val="00DD70A3"/>
    <w:rsid w:val="00DD7A34"/>
    <w:rsid w:val="00DE0567"/>
    <w:rsid w:val="00DE0792"/>
    <w:rsid w:val="00DE26F2"/>
    <w:rsid w:val="00DE53C7"/>
    <w:rsid w:val="00DE5CFA"/>
    <w:rsid w:val="00DE756E"/>
    <w:rsid w:val="00DF052D"/>
    <w:rsid w:val="00DF06AC"/>
    <w:rsid w:val="00DF0D5B"/>
    <w:rsid w:val="00DF1C21"/>
    <w:rsid w:val="00DF26FF"/>
    <w:rsid w:val="00DF289A"/>
    <w:rsid w:val="00DF3695"/>
    <w:rsid w:val="00DF4462"/>
    <w:rsid w:val="00DF52E4"/>
    <w:rsid w:val="00E00B43"/>
    <w:rsid w:val="00E00D2C"/>
    <w:rsid w:val="00E013F6"/>
    <w:rsid w:val="00E019A2"/>
    <w:rsid w:val="00E02073"/>
    <w:rsid w:val="00E033DB"/>
    <w:rsid w:val="00E06A8A"/>
    <w:rsid w:val="00E07A00"/>
    <w:rsid w:val="00E100E5"/>
    <w:rsid w:val="00E13B3D"/>
    <w:rsid w:val="00E16022"/>
    <w:rsid w:val="00E173AE"/>
    <w:rsid w:val="00E17B42"/>
    <w:rsid w:val="00E17D96"/>
    <w:rsid w:val="00E20575"/>
    <w:rsid w:val="00E206C1"/>
    <w:rsid w:val="00E20D91"/>
    <w:rsid w:val="00E20EE8"/>
    <w:rsid w:val="00E2213B"/>
    <w:rsid w:val="00E222F5"/>
    <w:rsid w:val="00E22ED8"/>
    <w:rsid w:val="00E232E9"/>
    <w:rsid w:val="00E23B3E"/>
    <w:rsid w:val="00E24839"/>
    <w:rsid w:val="00E24C56"/>
    <w:rsid w:val="00E2543B"/>
    <w:rsid w:val="00E254B1"/>
    <w:rsid w:val="00E25D81"/>
    <w:rsid w:val="00E30E12"/>
    <w:rsid w:val="00E3186C"/>
    <w:rsid w:val="00E32078"/>
    <w:rsid w:val="00E328F6"/>
    <w:rsid w:val="00E33247"/>
    <w:rsid w:val="00E33302"/>
    <w:rsid w:val="00E33843"/>
    <w:rsid w:val="00E34792"/>
    <w:rsid w:val="00E34AC5"/>
    <w:rsid w:val="00E34FAC"/>
    <w:rsid w:val="00E35729"/>
    <w:rsid w:val="00E35854"/>
    <w:rsid w:val="00E36565"/>
    <w:rsid w:val="00E37CC1"/>
    <w:rsid w:val="00E37DCF"/>
    <w:rsid w:val="00E4067A"/>
    <w:rsid w:val="00E41BA3"/>
    <w:rsid w:val="00E41F81"/>
    <w:rsid w:val="00E421CC"/>
    <w:rsid w:val="00E421FE"/>
    <w:rsid w:val="00E4253C"/>
    <w:rsid w:val="00E42D27"/>
    <w:rsid w:val="00E44D8B"/>
    <w:rsid w:val="00E459DB"/>
    <w:rsid w:val="00E45C51"/>
    <w:rsid w:val="00E461F8"/>
    <w:rsid w:val="00E469E6"/>
    <w:rsid w:val="00E46B95"/>
    <w:rsid w:val="00E504D2"/>
    <w:rsid w:val="00E509F3"/>
    <w:rsid w:val="00E511D4"/>
    <w:rsid w:val="00E519FC"/>
    <w:rsid w:val="00E53AA6"/>
    <w:rsid w:val="00E55182"/>
    <w:rsid w:val="00E55DC3"/>
    <w:rsid w:val="00E57DAF"/>
    <w:rsid w:val="00E63A89"/>
    <w:rsid w:val="00E63FB8"/>
    <w:rsid w:val="00E64172"/>
    <w:rsid w:val="00E65882"/>
    <w:rsid w:val="00E65A1E"/>
    <w:rsid w:val="00E66118"/>
    <w:rsid w:val="00E66B9B"/>
    <w:rsid w:val="00E679A6"/>
    <w:rsid w:val="00E70D33"/>
    <w:rsid w:val="00E71385"/>
    <w:rsid w:val="00E72552"/>
    <w:rsid w:val="00E728A1"/>
    <w:rsid w:val="00E738DE"/>
    <w:rsid w:val="00E73DF7"/>
    <w:rsid w:val="00E75763"/>
    <w:rsid w:val="00E75E58"/>
    <w:rsid w:val="00E76170"/>
    <w:rsid w:val="00E762E2"/>
    <w:rsid w:val="00E76CA6"/>
    <w:rsid w:val="00E8003C"/>
    <w:rsid w:val="00E81BA9"/>
    <w:rsid w:val="00E82006"/>
    <w:rsid w:val="00E834A9"/>
    <w:rsid w:val="00E837FB"/>
    <w:rsid w:val="00E85262"/>
    <w:rsid w:val="00E87CCB"/>
    <w:rsid w:val="00E906F1"/>
    <w:rsid w:val="00E90B1F"/>
    <w:rsid w:val="00E91B07"/>
    <w:rsid w:val="00E91CDA"/>
    <w:rsid w:val="00E94592"/>
    <w:rsid w:val="00E94959"/>
    <w:rsid w:val="00E95267"/>
    <w:rsid w:val="00E95324"/>
    <w:rsid w:val="00E96229"/>
    <w:rsid w:val="00EA4A23"/>
    <w:rsid w:val="00EA7517"/>
    <w:rsid w:val="00EB0589"/>
    <w:rsid w:val="00EB0BEC"/>
    <w:rsid w:val="00EB0CAF"/>
    <w:rsid w:val="00EB1F42"/>
    <w:rsid w:val="00EB3C98"/>
    <w:rsid w:val="00EB5427"/>
    <w:rsid w:val="00EB5A28"/>
    <w:rsid w:val="00EB5EBB"/>
    <w:rsid w:val="00EB60AF"/>
    <w:rsid w:val="00EB7E38"/>
    <w:rsid w:val="00EB7F75"/>
    <w:rsid w:val="00EC139E"/>
    <w:rsid w:val="00EC1E35"/>
    <w:rsid w:val="00EC2194"/>
    <w:rsid w:val="00EC22D8"/>
    <w:rsid w:val="00EC47EB"/>
    <w:rsid w:val="00EC6EC9"/>
    <w:rsid w:val="00EC738E"/>
    <w:rsid w:val="00EC739C"/>
    <w:rsid w:val="00EC7B49"/>
    <w:rsid w:val="00ED0BA6"/>
    <w:rsid w:val="00ED1F78"/>
    <w:rsid w:val="00ED45EC"/>
    <w:rsid w:val="00ED5C65"/>
    <w:rsid w:val="00ED69DE"/>
    <w:rsid w:val="00ED75D2"/>
    <w:rsid w:val="00ED7C0B"/>
    <w:rsid w:val="00ED7F8C"/>
    <w:rsid w:val="00EE187F"/>
    <w:rsid w:val="00EE2531"/>
    <w:rsid w:val="00EE3E1F"/>
    <w:rsid w:val="00EE4685"/>
    <w:rsid w:val="00EE5575"/>
    <w:rsid w:val="00EE6EAB"/>
    <w:rsid w:val="00EE7952"/>
    <w:rsid w:val="00EF058F"/>
    <w:rsid w:val="00EF10A0"/>
    <w:rsid w:val="00EF2BF5"/>
    <w:rsid w:val="00EF3064"/>
    <w:rsid w:val="00EF4098"/>
    <w:rsid w:val="00EF424F"/>
    <w:rsid w:val="00EF440A"/>
    <w:rsid w:val="00EF4F40"/>
    <w:rsid w:val="00EF67FE"/>
    <w:rsid w:val="00EF6A4E"/>
    <w:rsid w:val="00EF6FE7"/>
    <w:rsid w:val="00EF7953"/>
    <w:rsid w:val="00F003C0"/>
    <w:rsid w:val="00F008B5"/>
    <w:rsid w:val="00F00976"/>
    <w:rsid w:val="00F014EE"/>
    <w:rsid w:val="00F01A47"/>
    <w:rsid w:val="00F01DDB"/>
    <w:rsid w:val="00F020F5"/>
    <w:rsid w:val="00F02225"/>
    <w:rsid w:val="00F022CB"/>
    <w:rsid w:val="00F0265D"/>
    <w:rsid w:val="00F03D36"/>
    <w:rsid w:val="00F03DAB"/>
    <w:rsid w:val="00F04688"/>
    <w:rsid w:val="00F05C4A"/>
    <w:rsid w:val="00F06B8D"/>
    <w:rsid w:val="00F07A5D"/>
    <w:rsid w:val="00F128AE"/>
    <w:rsid w:val="00F14E9B"/>
    <w:rsid w:val="00F15B63"/>
    <w:rsid w:val="00F1755A"/>
    <w:rsid w:val="00F176B1"/>
    <w:rsid w:val="00F2153F"/>
    <w:rsid w:val="00F231A4"/>
    <w:rsid w:val="00F2481C"/>
    <w:rsid w:val="00F24FA7"/>
    <w:rsid w:val="00F26F70"/>
    <w:rsid w:val="00F26FFA"/>
    <w:rsid w:val="00F3219B"/>
    <w:rsid w:val="00F32B2B"/>
    <w:rsid w:val="00F33684"/>
    <w:rsid w:val="00F33BD3"/>
    <w:rsid w:val="00F33C4A"/>
    <w:rsid w:val="00F3489C"/>
    <w:rsid w:val="00F35174"/>
    <w:rsid w:val="00F353C6"/>
    <w:rsid w:val="00F35C50"/>
    <w:rsid w:val="00F36FC0"/>
    <w:rsid w:val="00F37216"/>
    <w:rsid w:val="00F37D5B"/>
    <w:rsid w:val="00F41896"/>
    <w:rsid w:val="00F41966"/>
    <w:rsid w:val="00F43244"/>
    <w:rsid w:val="00F43A44"/>
    <w:rsid w:val="00F441EC"/>
    <w:rsid w:val="00F443AA"/>
    <w:rsid w:val="00F45683"/>
    <w:rsid w:val="00F460A9"/>
    <w:rsid w:val="00F46872"/>
    <w:rsid w:val="00F46E1B"/>
    <w:rsid w:val="00F47F9B"/>
    <w:rsid w:val="00F52067"/>
    <w:rsid w:val="00F53248"/>
    <w:rsid w:val="00F537FC"/>
    <w:rsid w:val="00F572FE"/>
    <w:rsid w:val="00F57789"/>
    <w:rsid w:val="00F57A52"/>
    <w:rsid w:val="00F64456"/>
    <w:rsid w:val="00F64B3B"/>
    <w:rsid w:val="00F67057"/>
    <w:rsid w:val="00F670CB"/>
    <w:rsid w:val="00F67130"/>
    <w:rsid w:val="00F6713B"/>
    <w:rsid w:val="00F7061B"/>
    <w:rsid w:val="00F707D1"/>
    <w:rsid w:val="00F70CE1"/>
    <w:rsid w:val="00F71706"/>
    <w:rsid w:val="00F72111"/>
    <w:rsid w:val="00F72DAD"/>
    <w:rsid w:val="00F72E5A"/>
    <w:rsid w:val="00F733FA"/>
    <w:rsid w:val="00F73470"/>
    <w:rsid w:val="00F73C5E"/>
    <w:rsid w:val="00F7471E"/>
    <w:rsid w:val="00F80990"/>
    <w:rsid w:val="00F815BD"/>
    <w:rsid w:val="00F8378A"/>
    <w:rsid w:val="00F87136"/>
    <w:rsid w:val="00F9030A"/>
    <w:rsid w:val="00F908B0"/>
    <w:rsid w:val="00F917EC"/>
    <w:rsid w:val="00F92A16"/>
    <w:rsid w:val="00F94D90"/>
    <w:rsid w:val="00F96DC0"/>
    <w:rsid w:val="00FA0D19"/>
    <w:rsid w:val="00FA283F"/>
    <w:rsid w:val="00FA365F"/>
    <w:rsid w:val="00FA429A"/>
    <w:rsid w:val="00FA4997"/>
    <w:rsid w:val="00FA6391"/>
    <w:rsid w:val="00FA659F"/>
    <w:rsid w:val="00FA6701"/>
    <w:rsid w:val="00FA731F"/>
    <w:rsid w:val="00FA7A2D"/>
    <w:rsid w:val="00FB0173"/>
    <w:rsid w:val="00FB044D"/>
    <w:rsid w:val="00FB0C74"/>
    <w:rsid w:val="00FB1BCE"/>
    <w:rsid w:val="00FB23E1"/>
    <w:rsid w:val="00FB2550"/>
    <w:rsid w:val="00FB26DF"/>
    <w:rsid w:val="00FB3D47"/>
    <w:rsid w:val="00FB4182"/>
    <w:rsid w:val="00FB41D0"/>
    <w:rsid w:val="00FB5274"/>
    <w:rsid w:val="00FB5A55"/>
    <w:rsid w:val="00FB5FDC"/>
    <w:rsid w:val="00FB6386"/>
    <w:rsid w:val="00FB6535"/>
    <w:rsid w:val="00FB6B9E"/>
    <w:rsid w:val="00FB767A"/>
    <w:rsid w:val="00FB772A"/>
    <w:rsid w:val="00FB7AB6"/>
    <w:rsid w:val="00FC00CB"/>
    <w:rsid w:val="00FC14F5"/>
    <w:rsid w:val="00FC2EF4"/>
    <w:rsid w:val="00FC2F68"/>
    <w:rsid w:val="00FC3992"/>
    <w:rsid w:val="00FC3A04"/>
    <w:rsid w:val="00FC4574"/>
    <w:rsid w:val="00FC4A0A"/>
    <w:rsid w:val="00FC52D8"/>
    <w:rsid w:val="00FC5339"/>
    <w:rsid w:val="00FC5343"/>
    <w:rsid w:val="00FC5AD2"/>
    <w:rsid w:val="00FC740C"/>
    <w:rsid w:val="00FC756B"/>
    <w:rsid w:val="00FD3EFC"/>
    <w:rsid w:val="00FD4870"/>
    <w:rsid w:val="00FD4BB8"/>
    <w:rsid w:val="00FD6067"/>
    <w:rsid w:val="00FD60B8"/>
    <w:rsid w:val="00FD67A4"/>
    <w:rsid w:val="00FE10AF"/>
    <w:rsid w:val="00FE19F5"/>
    <w:rsid w:val="00FE201D"/>
    <w:rsid w:val="00FE2380"/>
    <w:rsid w:val="00FE2EF8"/>
    <w:rsid w:val="00FE4807"/>
    <w:rsid w:val="00FE4E28"/>
    <w:rsid w:val="00FE4E3F"/>
    <w:rsid w:val="00FE4FD8"/>
    <w:rsid w:val="00FE531F"/>
    <w:rsid w:val="00FE53BE"/>
    <w:rsid w:val="00FE5F92"/>
    <w:rsid w:val="00FE738B"/>
    <w:rsid w:val="00FF0566"/>
    <w:rsid w:val="00FF0803"/>
    <w:rsid w:val="00FF0A63"/>
    <w:rsid w:val="00FF129E"/>
    <w:rsid w:val="00FF23BE"/>
    <w:rsid w:val="00FF3460"/>
    <w:rsid w:val="00FF4207"/>
    <w:rsid w:val="00FF43D3"/>
    <w:rsid w:val="00FF59A0"/>
    <w:rsid w:val="00FF5C6D"/>
    <w:rsid w:val="00FF7383"/>
    <w:rsid w:val="00FF7697"/>
    <w:rsid w:val="01058266"/>
    <w:rsid w:val="0121CB8A"/>
    <w:rsid w:val="013A1F03"/>
    <w:rsid w:val="01431D6B"/>
    <w:rsid w:val="0167CD23"/>
    <w:rsid w:val="018BD8DC"/>
    <w:rsid w:val="01A34E8B"/>
    <w:rsid w:val="01AF2329"/>
    <w:rsid w:val="02703D56"/>
    <w:rsid w:val="0281B4BF"/>
    <w:rsid w:val="029DC00B"/>
    <w:rsid w:val="02A152C7"/>
    <w:rsid w:val="03039D84"/>
    <w:rsid w:val="0345F8A8"/>
    <w:rsid w:val="037529ED"/>
    <w:rsid w:val="0377924F"/>
    <w:rsid w:val="03862490"/>
    <w:rsid w:val="03EBE94D"/>
    <w:rsid w:val="03FBC07C"/>
    <w:rsid w:val="041F66AB"/>
    <w:rsid w:val="043D2328"/>
    <w:rsid w:val="0487BED6"/>
    <w:rsid w:val="04A2FD5B"/>
    <w:rsid w:val="04A32E13"/>
    <w:rsid w:val="0547CD3E"/>
    <w:rsid w:val="05F53FA6"/>
    <w:rsid w:val="0646F8E1"/>
    <w:rsid w:val="06F0736D"/>
    <w:rsid w:val="074DD18C"/>
    <w:rsid w:val="0757677D"/>
    <w:rsid w:val="07691FBF"/>
    <w:rsid w:val="076EB541"/>
    <w:rsid w:val="0798AA06"/>
    <w:rsid w:val="07A7C466"/>
    <w:rsid w:val="07EC2987"/>
    <w:rsid w:val="0851E3B7"/>
    <w:rsid w:val="0861BFE0"/>
    <w:rsid w:val="088252C7"/>
    <w:rsid w:val="08BCCBCE"/>
    <w:rsid w:val="08DA02AA"/>
    <w:rsid w:val="08F7FBA2"/>
    <w:rsid w:val="0901826B"/>
    <w:rsid w:val="092F1709"/>
    <w:rsid w:val="09415C28"/>
    <w:rsid w:val="09AECBF9"/>
    <w:rsid w:val="09C2CF3E"/>
    <w:rsid w:val="09C6E6C6"/>
    <w:rsid w:val="09DE66B3"/>
    <w:rsid w:val="0A074103"/>
    <w:rsid w:val="0A1CCCBE"/>
    <w:rsid w:val="0A62F196"/>
    <w:rsid w:val="0AA873D5"/>
    <w:rsid w:val="0ADF3B97"/>
    <w:rsid w:val="0B16D1B9"/>
    <w:rsid w:val="0B542CDE"/>
    <w:rsid w:val="0B7E34B6"/>
    <w:rsid w:val="0BA1398B"/>
    <w:rsid w:val="0BB2122F"/>
    <w:rsid w:val="0BDAD1AF"/>
    <w:rsid w:val="0BE230DF"/>
    <w:rsid w:val="0C15A6BB"/>
    <w:rsid w:val="0C19FB91"/>
    <w:rsid w:val="0C573A3D"/>
    <w:rsid w:val="0C5A682A"/>
    <w:rsid w:val="0C7965EB"/>
    <w:rsid w:val="0C89ECA7"/>
    <w:rsid w:val="0C9C98B9"/>
    <w:rsid w:val="0CC998FF"/>
    <w:rsid w:val="0CD0B6A5"/>
    <w:rsid w:val="0D4C54E2"/>
    <w:rsid w:val="0D59F37E"/>
    <w:rsid w:val="0DAB024E"/>
    <w:rsid w:val="0DAB1EE8"/>
    <w:rsid w:val="0DE2360D"/>
    <w:rsid w:val="0E04D31B"/>
    <w:rsid w:val="0E66BF9E"/>
    <w:rsid w:val="0EBA5E57"/>
    <w:rsid w:val="0EE070FA"/>
    <w:rsid w:val="0EF0250F"/>
    <w:rsid w:val="0F0396A4"/>
    <w:rsid w:val="0FB64D13"/>
    <w:rsid w:val="1015173F"/>
    <w:rsid w:val="10980151"/>
    <w:rsid w:val="10AE42D2"/>
    <w:rsid w:val="110AACE9"/>
    <w:rsid w:val="115BC2EF"/>
    <w:rsid w:val="11603E35"/>
    <w:rsid w:val="11BD2064"/>
    <w:rsid w:val="11F1A769"/>
    <w:rsid w:val="121A068B"/>
    <w:rsid w:val="123493C6"/>
    <w:rsid w:val="123F3150"/>
    <w:rsid w:val="125EED94"/>
    <w:rsid w:val="12B00C3D"/>
    <w:rsid w:val="12D259C3"/>
    <w:rsid w:val="12E6BDC8"/>
    <w:rsid w:val="130A7EB5"/>
    <w:rsid w:val="13187639"/>
    <w:rsid w:val="13369308"/>
    <w:rsid w:val="1347BD16"/>
    <w:rsid w:val="13B4EB3F"/>
    <w:rsid w:val="13D3C0F9"/>
    <w:rsid w:val="13D4F9AD"/>
    <w:rsid w:val="13F7E29A"/>
    <w:rsid w:val="1429D450"/>
    <w:rsid w:val="14529A44"/>
    <w:rsid w:val="1470F806"/>
    <w:rsid w:val="1574A9F1"/>
    <w:rsid w:val="15A00D60"/>
    <w:rsid w:val="16BBBAC1"/>
    <w:rsid w:val="16E467F4"/>
    <w:rsid w:val="16F8B60D"/>
    <w:rsid w:val="16FAEF29"/>
    <w:rsid w:val="17060B98"/>
    <w:rsid w:val="173047CF"/>
    <w:rsid w:val="17B4199D"/>
    <w:rsid w:val="17D406B0"/>
    <w:rsid w:val="1872A7E1"/>
    <w:rsid w:val="188199D4"/>
    <w:rsid w:val="1883670B"/>
    <w:rsid w:val="1894AA59"/>
    <w:rsid w:val="18D44BFB"/>
    <w:rsid w:val="18EC4912"/>
    <w:rsid w:val="196D1A97"/>
    <w:rsid w:val="19D0D016"/>
    <w:rsid w:val="1A19E11C"/>
    <w:rsid w:val="1A3A2332"/>
    <w:rsid w:val="1A4F401F"/>
    <w:rsid w:val="1B1076EB"/>
    <w:rsid w:val="1B269A3A"/>
    <w:rsid w:val="1B3106CD"/>
    <w:rsid w:val="1B66AE1C"/>
    <w:rsid w:val="1B9A7D2B"/>
    <w:rsid w:val="1BA8FEAB"/>
    <w:rsid w:val="1C31A410"/>
    <w:rsid w:val="1C53D4EA"/>
    <w:rsid w:val="1C7FDFDD"/>
    <w:rsid w:val="1C8A0E78"/>
    <w:rsid w:val="1CB2812A"/>
    <w:rsid w:val="1D65C912"/>
    <w:rsid w:val="1D7095B4"/>
    <w:rsid w:val="1D82B64A"/>
    <w:rsid w:val="1D84C92E"/>
    <w:rsid w:val="1DFF6F47"/>
    <w:rsid w:val="1E7E16B2"/>
    <w:rsid w:val="1E8B2C20"/>
    <w:rsid w:val="1EE643D2"/>
    <w:rsid w:val="1EE8C12C"/>
    <w:rsid w:val="1F121D4A"/>
    <w:rsid w:val="1F1E99F6"/>
    <w:rsid w:val="1F65F18F"/>
    <w:rsid w:val="1F7E7121"/>
    <w:rsid w:val="1F84EF11"/>
    <w:rsid w:val="1F8DD37D"/>
    <w:rsid w:val="1F927F27"/>
    <w:rsid w:val="1F958B6C"/>
    <w:rsid w:val="1F9B727E"/>
    <w:rsid w:val="203638B3"/>
    <w:rsid w:val="2066F999"/>
    <w:rsid w:val="208246EF"/>
    <w:rsid w:val="2129DAFB"/>
    <w:rsid w:val="216740E7"/>
    <w:rsid w:val="2199DF75"/>
    <w:rsid w:val="21DF80D7"/>
    <w:rsid w:val="21F72D7A"/>
    <w:rsid w:val="21FDF0BE"/>
    <w:rsid w:val="220F950F"/>
    <w:rsid w:val="2214E44B"/>
    <w:rsid w:val="221DB8E3"/>
    <w:rsid w:val="22358A2C"/>
    <w:rsid w:val="2239CCF3"/>
    <w:rsid w:val="223ADFEA"/>
    <w:rsid w:val="22426B77"/>
    <w:rsid w:val="226DE686"/>
    <w:rsid w:val="22BB800B"/>
    <w:rsid w:val="235BBF40"/>
    <w:rsid w:val="23701C17"/>
    <w:rsid w:val="2379019C"/>
    <w:rsid w:val="23940A0A"/>
    <w:rsid w:val="23E06764"/>
    <w:rsid w:val="2405FF90"/>
    <w:rsid w:val="24136BC7"/>
    <w:rsid w:val="244364DE"/>
    <w:rsid w:val="244B5B8B"/>
    <w:rsid w:val="25238E66"/>
    <w:rsid w:val="252CA954"/>
    <w:rsid w:val="253BB4CB"/>
    <w:rsid w:val="2569E763"/>
    <w:rsid w:val="25B7B498"/>
    <w:rsid w:val="260625A6"/>
    <w:rsid w:val="26577FC3"/>
    <w:rsid w:val="2667E577"/>
    <w:rsid w:val="266B28FF"/>
    <w:rsid w:val="26A013B8"/>
    <w:rsid w:val="26E558AA"/>
    <w:rsid w:val="26E914AB"/>
    <w:rsid w:val="26E9332D"/>
    <w:rsid w:val="26ECE6CE"/>
    <w:rsid w:val="271FFE1E"/>
    <w:rsid w:val="27678C63"/>
    <w:rsid w:val="276F1C9F"/>
    <w:rsid w:val="2792210B"/>
    <w:rsid w:val="279B25C9"/>
    <w:rsid w:val="27C5218A"/>
    <w:rsid w:val="27F18B94"/>
    <w:rsid w:val="28210900"/>
    <w:rsid w:val="28439CD2"/>
    <w:rsid w:val="28E36821"/>
    <w:rsid w:val="28EAC2AE"/>
    <w:rsid w:val="28F24AB2"/>
    <w:rsid w:val="298EAFC2"/>
    <w:rsid w:val="299ADD31"/>
    <w:rsid w:val="299C4884"/>
    <w:rsid w:val="2A5CEAD3"/>
    <w:rsid w:val="2AD05EA0"/>
    <w:rsid w:val="2B2153C4"/>
    <w:rsid w:val="2B2C2249"/>
    <w:rsid w:val="2B3F5736"/>
    <w:rsid w:val="2B8B23A9"/>
    <w:rsid w:val="2B977B32"/>
    <w:rsid w:val="2B9C1552"/>
    <w:rsid w:val="2BA9663E"/>
    <w:rsid w:val="2BD0ABF8"/>
    <w:rsid w:val="2BE01598"/>
    <w:rsid w:val="2BEE0075"/>
    <w:rsid w:val="2C14EF00"/>
    <w:rsid w:val="2C7669FE"/>
    <w:rsid w:val="2CC069EA"/>
    <w:rsid w:val="2CDB4C9D"/>
    <w:rsid w:val="2D69FA69"/>
    <w:rsid w:val="2D781B39"/>
    <w:rsid w:val="2D7B82ED"/>
    <w:rsid w:val="2D9BE758"/>
    <w:rsid w:val="2DA55F4C"/>
    <w:rsid w:val="2DA70491"/>
    <w:rsid w:val="2E163D48"/>
    <w:rsid w:val="2E302BDE"/>
    <w:rsid w:val="2E7E3E0D"/>
    <w:rsid w:val="2E8B8284"/>
    <w:rsid w:val="2EA5CBD5"/>
    <w:rsid w:val="2ED71655"/>
    <w:rsid w:val="2EE2EF5D"/>
    <w:rsid w:val="2EF53319"/>
    <w:rsid w:val="2F0493B3"/>
    <w:rsid w:val="2F96CE67"/>
    <w:rsid w:val="2F9A9BA5"/>
    <w:rsid w:val="2FB5CE52"/>
    <w:rsid w:val="2FD7EBB8"/>
    <w:rsid w:val="2FDA0F0B"/>
    <w:rsid w:val="3000619B"/>
    <w:rsid w:val="3011802B"/>
    <w:rsid w:val="3023DAC6"/>
    <w:rsid w:val="308DDDB6"/>
    <w:rsid w:val="30AE07D9"/>
    <w:rsid w:val="3101A18B"/>
    <w:rsid w:val="311A6D13"/>
    <w:rsid w:val="311F80E0"/>
    <w:rsid w:val="3142C2C5"/>
    <w:rsid w:val="31A7D13A"/>
    <w:rsid w:val="324E479F"/>
    <w:rsid w:val="327F72AC"/>
    <w:rsid w:val="328CC09D"/>
    <w:rsid w:val="32ED85B7"/>
    <w:rsid w:val="333EE43F"/>
    <w:rsid w:val="335ABB67"/>
    <w:rsid w:val="336C8E3F"/>
    <w:rsid w:val="33D9D627"/>
    <w:rsid w:val="344EAD29"/>
    <w:rsid w:val="347DA40D"/>
    <w:rsid w:val="34ACEA87"/>
    <w:rsid w:val="3517DB47"/>
    <w:rsid w:val="3520B1C0"/>
    <w:rsid w:val="35225698"/>
    <w:rsid w:val="353679E6"/>
    <w:rsid w:val="3543BBAA"/>
    <w:rsid w:val="35450210"/>
    <w:rsid w:val="356280E1"/>
    <w:rsid w:val="35BEE3AB"/>
    <w:rsid w:val="3625B51E"/>
    <w:rsid w:val="36376869"/>
    <w:rsid w:val="365ED2C5"/>
    <w:rsid w:val="3664D760"/>
    <w:rsid w:val="36ED0689"/>
    <w:rsid w:val="370D1953"/>
    <w:rsid w:val="371E96CD"/>
    <w:rsid w:val="377BE6BD"/>
    <w:rsid w:val="37DEB7B6"/>
    <w:rsid w:val="3842870B"/>
    <w:rsid w:val="384D178B"/>
    <w:rsid w:val="385D20A2"/>
    <w:rsid w:val="390114EA"/>
    <w:rsid w:val="390244EB"/>
    <w:rsid w:val="390B2D76"/>
    <w:rsid w:val="394BC489"/>
    <w:rsid w:val="396613B8"/>
    <w:rsid w:val="396A6ABD"/>
    <w:rsid w:val="3A1B7FEF"/>
    <w:rsid w:val="3AE4ABDC"/>
    <w:rsid w:val="3AF4EBC5"/>
    <w:rsid w:val="3B2BDB9F"/>
    <w:rsid w:val="3B63F4C8"/>
    <w:rsid w:val="3B6912B4"/>
    <w:rsid w:val="3B9CF00D"/>
    <w:rsid w:val="3BB6B1D4"/>
    <w:rsid w:val="3BBF5E33"/>
    <w:rsid w:val="3BC17BA1"/>
    <w:rsid w:val="3C1AE02E"/>
    <w:rsid w:val="3C28400F"/>
    <w:rsid w:val="3C40D8D5"/>
    <w:rsid w:val="3C558133"/>
    <w:rsid w:val="3C8567B3"/>
    <w:rsid w:val="3C981E7F"/>
    <w:rsid w:val="3CAF4B84"/>
    <w:rsid w:val="3CDD1212"/>
    <w:rsid w:val="3CE291F2"/>
    <w:rsid w:val="3CFFC529"/>
    <w:rsid w:val="3D515A49"/>
    <w:rsid w:val="3D5BA5D7"/>
    <w:rsid w:val="3D5D4C02"/>
    <w:rsid w:val="3D7365EE"/>
    <w:rsid w:val="3DAE609F"/>
    <w:rsid w:val="3DD911E7"/>
    <w:rsid w:val="3DE8FA02"/>
    <w:rsid w:val="3E164954"/>
    <w:rsid w:val="3E545237"/>
    <w:rsid w:val="3E593D70"/>
    <w:rsid w:val="3E9F40DF"/>
    <w:rsid w:val="3ECF690E"/>
    <w:rsid w:val="3EFA28D1"/>
    <w:rsid w:val="3EFE692A"/>
    <w:rsid w:val="3F141388"/>
    <w:rsid w:val="3F46C6FD"/>
    <w:rsid w:val="3FEEDACD"/>
    <w:rsid w:val="4007AB00"/>
    <w:rsid w:val="401120E3"/>
    <w:rsid w:val="402CDE3E"/>
    <w:rsid w:val="4033BEC3"/>
    <w:rsid w:val="4036B365"/>
    <w:rsid w:val="407B9ED9"/>
    <w:rsid w:val="414323C0"/>
    <w:rsid w:val="41E23502"/>
    <w:rsid w:val="420BD20C"/>
    <w:rsid w:val="421A686A"/>
    <w:rsid w:val="42A88B6D"/>
    <w:rsid w:val="42FC15EB"/>
    <w:rsid w:val="430AEAAB"/>
    <w:rsid w:val="433926E9"/>
    <w:rsid w:val="435EF9EF"/>
    <w:rsid w:val="437ED9EA"/>
    <w:rsid w:val="4394598D"/>
    <w:rsid w:val="43BCD6C3"/>
    <w:rsid w:val="44002553"/>
    <w:rsid w:val="440D24C6"/>
    <w:rsid w:val="441DA0D1"/>
    <w:rsid w:val="44829175"/>
    <w:rsid w:val="44C9586E"/>
    <w:rsid w:val="44E05D0F"/>
    <w:rsid w:val="44E47C71"/>
    <w:rsid w:val="44EB118C"/>
    <w:rsid w:val="44EE5706"/>
    <w:rsid w:val="450C4453"/>
    <w:rsid w:val="451A152A"/>
    <w:rsid w:val="452D60FA"/>
    <w:rsid w:val="4560D467"/>
    <w:rsid w:val="4573DFFA"/>
    <w:rsid w:val="458A97F2"/>
    <w:rsid w:val="45BBE80F"/>
    <w:rsid w:val="462893F2"/>
    <w:rsid w:val="4662EF7B"/>
    <w:rsid w:val="46EF099B"/>
    <w:rsid w:val="46FE4415"/>
    <w:rsid w:val="477DA4CD"/>
    <w:rsid w:val="48192EC5"/>
    <w:rsid w:val="48559377"/>
    <w:rsid w:val="4855BF1D"/>
    <w:rsid w:val="487A95FE"/>
    <w:rsid w:val="48DE3515"/>
    <w:rsid w:val="49128E80"/>
    <w:rsid w:val="4978C375"/>
    <w:rsid w:val="49C36BD4"/>
    <w:rsid w:val="49E2B04F"/>
    <w:rsid w:val="49EBDBA4"/>
    <w:rsid w:val="4A52E8C7"/>
    <w:rsid w:val="4A92522C"/>
    <w:rsid w:val="4B4353D8"/>
    <w:rsid w:val="4B72DAB7"/>
    <w:rsid w:val="4B7B12B2"/>
    <w:rsid w:val="4BBFC2C4"/>
    <w:rsid w:val="4BC0564E"/>
    <w:rsid w:val="4BEC54B1"/>
    <w:rsid w:val="4BEDB755"/>
    <w:rsid w:val="4C36C238"/>
    <w:rsid w:val="4C890064"/>
    <w:rsid w:val="4CD94F84"/>
    <w:rsid w:val="4D00A269"/>
    <w:rsid w:val="4D2CD3C4"/>
    <w:rsid w:val="4D6E2F0A"/>
    <w:rsid w:val="4D7AB355"/>
    <w:rsid w:val="4D7B5D52"/>
    <w:rsid w:val="4DC8EB42"/>
    <w:rsid w:val="4DF8FBB1"/>
    <w:rsid w:val="4E06B68E"/>
    <w:rsid w:val="4E10C065"/>
    <w:rsid w:val="4E1215A1"/>
    <w:rsid w:val="4E2AC7F5"/>
    <w:rsid w:val="4E367C8E"/>
    <w:rsid w:val="4E6504E6"/>
    <w:rsid w:val="4E6E6378"/>
    <w:rsid w:val="4EF55457"/>
    <w:rsid w:val="4F3B2904"/>
    <w:rsid w:val="4F5EA054"/>
    <w:rsid w:val="4F782FA0"/>
    <w:rsid w:val="4F7BD44B"/>
    <w:rsid w:val="4F8A3CF0"/>
    <w:rsid w:val="4FF55513"/>
    <w:rsid w:val="5045CE7F"/>
    <w:rsid w:val="50AE47F6"/>
    <w:rsid w:val="50BC2C99"/>
    <w:rsid w:val="5120C6DF"/>
    <w:rsid w:val="512C7DB6"/>
    <w:rsid w:val="514CEC9E"/>
    <w:rsid w:val="51531DBF"/>
    <w:rsid w:val="519D89E1"/>
    <w:rsid w:val="51A7C79A"/>
    <w:rsid w:val="520C9E50"/>
    <w:rsid w:val="52318175"/>
    <w:rsid w:val="523AD061"/>
    <w:rsid w:val="5259300D"/>
    <w:rsid w:val="526414AF"/>
    <w:rsid w:val="52FA6E95"/>
    <w:rsid w:val="53151C09"/>
    <w:rsid w:val="532C5557"/>
    <w:rsid w:val="536E7EF9"/>
    <w:rsid w:val="53C7B0C1"/>
    <w:rsid w:val="53CB6CF8"/>
    <w:rsid w:val="54179971"/>
    <w:rsid w:val="541D8AC8"/>
    <w:rsid w:val="54682FFE"/>
    <w:rsid w:val="546D740F"/>
    <w:rsid w:val="54D337C6"/>
    <w:rsid w:val="54DCE716"/>
    <w:rsid w:val="55216884"/>
    <w:rsid w:val="55C98061"/>
    <w:rsid w:val="56143E63"/>
    <w:rsid w:val="56ACB547"/>
    <w:rsid w:val="56FAFF23"/>
    <w:rsid w:val="57A38979"/>
    <w:rsid w:val="58505B94"/>
    <w:rsid w:val="586DA8A8"/>
    <w:rsid w:val="5889A7E9"/>
    <w:rsid w:val="590274A2"/>
    <w:rsid w:val="590A6309"/>
    <w:rsid w:val="591D9B47"/>
    <w:rsid w:val="59507564"/>
    <w:rsid w:val="59C70647"/>
    <w:rsid w:val="5A3AC5E7"/>
    <w:rsid w:val="5A4CBCBE"/>
    <w:rsid w:val="5AAFEF5F"/>
    <w:rsid w:val="5AD0B339"/>
    <w:rsid w:val="5AD93D43"/>
    <w:rsid w:val="5B2426CF"/>
    <w:rsid w:val="5B94EE92"/>
    <w:rsid w:val="5BE5C7E2"/>
    <w:rsid w:val="5BFFD456"/>
    <w:rsid w:val="5C9BE7A0"/>
    <w:rsid w:val="5CD3940D"/>
    <w:rsid w:val="5CE905A0"/>
    <w:rsid w:val="5CE9CD9C"/>
    <w:rsid w:val="5D087AF1"/>
    <w:rsid w:val="5D468C7D"/>
    <w:rsid w:val="5D4A249B"/>
    <w:rsid w:val="5D4DB8B8"/>
    <w:rsid w:val="5D6E2D6E"/>
    <w:rsid w:val="5D9A409C"/>
    <w:rsid w:val="5DB6FD80"/>
    <w:rsid w:val="5E08D1FD"/>
    <w:rsid w:val="5E32772F"/>
    <w:rsid w:val="5E5B9778"/>
    <w:rsid w:val="5F1D01C8"/>
    <w:rsid w:val="5F8B8E67"/>
    <w:rsid w:val="5FA5BEBE"/>
    <w:rsid w:val="5FB31807"/>
    <w:rsid w:val="603629C0"/>
    <w:rsid w:val="60BF7BD6"/>
    <w:rsid w:val="60C65196"/>
    <w:rsid w:val="60CBE5DE"/>
    <w:rsid w:val="60D6225B"/>
    <w:rsid w:val="60E28B94"/>
    <w:rsid w:val="61169764"/>
    <w:rsid w:val="612DFD63"/>
    <w:rsid w:val="6159D507"/>
    <w:rsid w:val="615DCC62"/>
    <w:rsid w:val="6169E2C3"/>
    <w:rsid w:val="61778DB0"/>
    <w:rsid w:val="619FB60C"/>
    <w:rsid w:val="61C55F7D"/>
    <w:rsid w:val="61DC47B6"/>
    <w:rsid w:val="62F4B3F0"/>
    <w:rsid w:val="62FE679D"/>
    <w:rsid w:val="63674D28"/>
    <w:rsid w:val="63BD34F4"/>
    <w:rsid w:val="63C0CADF"/>
    <w:rsid w:val="63DD8810"/>
    <w:rsid w:val="647D2D8D"/>
    <w:rsid w:val="648C267A"/>
    <w:rsid w:val="64940962"/>
    <w:rsid w:val="64A9665D"/>
    <w:rsid w:val="650957CC"/>
    <w:rsid w:val="6518B5FB"/>
    <w:rsid w:val="657F3251"/>
    <w:rsid w:val="6592AED7"/>
    <w:rsid w:val="659F5701"/>
    <w:rsid w:val="65AD6132"/>
    <w:rsid w:val="65B9D1BA"/>
    <w:rsid w:val="65EAEA45"/>
    <w:rsid w:val="65EF48ED"/>
    <w:rsid w:val="65F5A859"/>
    <w:rsid w:val="6659B557"/>
    <w:rsid w:val="667AD704"/>
    <w:rsid w:val="66BAB00D"/>
    <w:rsid w:val="66FFE7D4"/>
    <w:rsid w:val="67182F5B"/>
    <w:rsid w:val="6818A7BF"/>
    <w:rsid w:val="6863E94B"/>
    <w:rsid w:val="687C7D84"/>
    <w:rsid w:val="6906C1DB"/>
    <w:rsid w:val="698F6D12"/>
    <w:rsid w:val="698FDD99"/>
    <w:rsid w:val="69C62D2C"/>
    <w:rsid w:val="69D6DB65"/>
    <w:rsid w:val="69DEA6AC"/>
    <w:rsid w:val="69E60ED8"/>
    <w:rsid w:val="6A3628DB"/>
    <w:rsid w:val="6A48A5FA"/>
    <w:rsid w:val="6B1FDCCA"/>
    <w:rsid w:val="6B645374"/>
    <w:rsid w:val="6B8AD770"/>
    <w:rsid w:val="6B9A41AA"/>
    <w:rsid w:val="6BAE1972"/>
    <w:rsid w:val="6BD83AE2"/>
    <w:rsid w:val="6BE3A6F8"/>
    <w:rsid w:val="6C37BE61"/>
    <w:rsid w:val="6C8D3754"/>
    <w:rsid w:val="6C97FF7F"/>
    <w:rsid w:val="6CF9CBE2"/>
    <w:rsid w:val="6CFD74E6"/>
    <w:rsid w:val="6D77D47D"/>
    <w:rsid w:val="6D95C5D2"/>
    <w:rsid w:val="6DD63D57"/>
    <w:rsid w:val="6E0C811F"/>
    <w:rsid w:val="6E24753F"/>
    <w:rsid w:val="6E61C20C"/>
    <w:rsid w:val="6E8FA7FD"/>
    <w:rsid w:val="6E977662"/>
    <w:rsid w:val="6EC4221A"/>
    <w:rsid w:val="6ED0CDF1"/>
    <w:rsid w:val="6F5CD6FB"/>
    <w:rsid w:val="6FDCBA26"/>
    <w:rsid w:val="702B0F52"/>
    <w:rsid w:val="70571E88"/>
    <w:rsid w:val="70919222"/>
    <w:rsid w:val="70F1E800"/>
    <w:rsid w:val="7119F3A5"/>
    <w:rsid w:val="711B2F40"/>
    <w:rsid w:val="712CB931"/>
    <w:rsid w:val="714B2BFE"/>
    <w:rsid w:val="71960FEB"/>
    <w:rsid w:val="71BA5E55"/>
    <w:rsid w:val="71CF1724"/>
    <w:rsid w:val="71DFB0B1"/>
    <w:rsid w:val="728905A0"/>
    <w:rsid w:val="729D86FE"/>
    <w:rsid w:val="72D0271F"/>
    <w:rsid w:val="72FC5BFB"/>
    <w:rsid w:val="732882C0"/>
    <w:rsid w:val="7338F910"/>
    <w:rsid w:val="7357944F"/>
    <w:rsid w:val="7376145C"/>
    <w:rsid w:val="73AEC107"/>
    <w:rsid w:val="73E27343"/>
    <w:rsid w:val="74132E56"/>
    <w:rsid w:val="74814863"/>
    <w:rsid w:val="75131C9F"/>
    <w:rsid w:val="758034D9"/>
    <w:rsid w:val="7584E301"/>
    <w:rsid w:val="758D5176"/>
    <w:rsid w:val="75EF4029"/>
    <w:rsid w:val="760BC048"/>
    <w:rsid w:val="764ED2EE"/>
    <w:rsid w:val="765A7B84"/>
    <w:rsid w:val="76609B7F"/>
    <w:rsid w:val="76836B5F"/>
    <w:rsid w:val="77458AD2"/>
    <w:rsid w:val="7755A899"/>
    <w:rsid w:val="775BC804"/>
    <w:rsid w:val="776D6479"/>
    <w:rsid w:val="77A46BBD"/>
    <w:rsid w:val="77A790A9"/>
    <w:rsid w:val="7806AD8D"/>
    <w:rsid w:val="781FF6C9"/>
    <w:rsid w:val="7833BD41"/>
    <w:rsid w:val="78C28D06"/>
    <w:rsid w:val="78F8C281"/>
    <w:rsid w:val="79335847"/>
    <w:rsid w:val="79C9F9D7"/>
    <w:rsid w:val="79CE11D1"/>
    <w:rsid w:val="7A0DFD10"/>
    <w:rsid w:val="7A130941"/>
    <w:rsid w:val="7AD7C965"/>
    <w:rsid w:val="7AE99470"/>
    <w:rsid w:val="7AF0CB59"/>
    <w:rsid w:val="7AF2B033"/>
    <w:rsid w:val="7B638684"/>
    <w:rsid w:val="7BDF92F9"/>
    <w:rsid w:val="7C20E1D7"/>
    <w:rsid w:val="7C3C0FE7"/>
    <w:rsid w:val="7CB63CA9"/>
    <w:rsid w:val="7CD58B29"/>
    <w:rsid w:val="7CF5E512"/>
    <w:rsid w:val="7CFF56E5"/>
    <w:rsid w:val="7D1941CC"/>
    <w:rsid w:val="7D422DBF"/>
    <w:rsid w:val="7D609912"/>
    <w:rsid w:val="7D8C4FA0"/>
    <w:rsid w:val="7DA9577E"/>
    <w:rsid w:val="7DAD7AF0"/>
    <w:rsid w:val="7E4AB458"/>
    <w:rsid w:val="7E8BBFDA"/>
    <w:rsid w:val="7E98D14B"/>
    <w:rsid w:val="7EDFDDDE"/>
    <w:rsid w:val="7F11AD5A"/>
    <w:rsid w:val="7FB2CEEB"/>
    <w:rsid w:val="7FB4A8CA"/>
    <w:rsid w:val="7FBE1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525C5"/>
  <w15:chartTrackingRefBased/>
  <w15:docId w15:val="{94B5F278-E243-45D4-B2E7-9B14E1F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A2"/>
    <w:pPr>
      <w:spacing w:line="276" w:lineRule="auto"/>
    </w:pPr>
    <w:rPr>
      <w:rFonts w:ascii="Aptos" w:hAnsi="Aptos"/>
      <w:sz w:val="24"/>
      <w:szCs w:val="24"/>
      <w:lang w:eastAsia="en-US"/>
    </w:rPr>
  </w:style>
  <w:style w:type="paragraph" w:styleId="Heading1">
    <w:name w:val="heading 1"/>
    <w:basedOn w:val="Normal"/>
    <w:next w:val="Normal"/>
    <w:link w:val="Heading1Char"/>
    <w:uiPriority w:val="9"/>
    <w:qFormat/>
    <w:locked/>
    <w:rsid w:val="00B61F0C"/>
    <w:pPr>
      <w:keepNext/>
      <w:keepLines/>
      <w:spacing w:line="240" w:lineRule="auto"/>
      <w:outlineLvl w:val="0"/>
    </w:pPr>
    <w:rPr>
      <w:rFonts w:asciiTheme="majorHAnsi" w:eastAsia="DengXian Light" w:hAnsiTheme="majorHAnsi"/>
      <w:color w:val="4472C4" w:themeColor="accent1"/>
      <w:sz w:val="52"/>
      <w:szCs w:val="28"/>
      <w:lang w:eastAsia="zh-CN"/>
    </w:rPr>
  </w:style>
  <w:style w:type="paragraph" w:styleId="Heading2">
    <w:name w:val="heading 2"/>
    <w:basedOn w:val="Normal"/>
    <w:next w:val="Normal"/>
    <w:link w:val="Heading2Char"/>
    <w:uiPriority w:val="99"/>
    <w:qFormat/>
    <w:rsid w:val="00682932"/>
    <w:pPr>
      <w:keepNext/>
      <w:keepLines/>
      <w:spacing w:before="200"/>
      <w:outlineLvl w:val="1"/>
    </w:pPr>
    <w:rPr>
      <w:rFonts w:eastAsia="Times New Roman"/>
      <w:b/>
      <w:bCs/>
      <w:color w:val="2F5496" w:themeColor="accent1" w:themeShade="BF"/>
      <w:sz w:val="26"/>
      <w:szCs w:val="26"/>
    </w:rPr>
  </w:style>
  <w:style w:type="paragraph" w:styleId="Heading3">
    <w:name w:val="heading 3"/>
    <w:basedOn w:val="Heading2"/>
    <w:link w:val="Heading3Char"/>
    <w:uiPriority w:val="99"/>
    <w:qFormat/>
    <w:rsid w:val="00240EED"/>
    <w:pPr>
      <w:outlineLvl w:val="2"/>
    </w:pPr>
    <w:rPr>
      <w:b w:val="0"/>
      <w:bCs w:val="0"/>
    </w:rPr>
  </w:style>
  <w:style w:type="paragraph" w:styleId="Heading4">
    <w:name w:val="heading 4"/>
    <w:basedOn w:val="Normal"/>
    <w:next w:val="Normal"/>
    <w:link w:val="Heading4Char"/>
    <w:unhideWhenUsed/>
    <w:qFormat/>
    <w:locked/>
    <w:rsid w:val="00EB05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82932"/>
    <w:rPr>
      <w:rFonts w:ascii="Aptos" w:eastAsia="Times New Roman" w:hAnsi="Aptos"/>
      <w:b/>
      <w:bCs/>
      <w:color w:val="2F5496" w:themeColor="accent1" w:themeShade="BF"/>
      <w:sz w:val="26"/>
      <w:szCs w:val="26"/>
      <w:lang w:eastAsia="en-US"/>
    </w:rPr>
  </w:style>
  <w:style w:type="character" w:customStyle="1" w:styleId="Heading3Char">
    <w:name w:val="Heading 3 Char"/>
    <w:link w:val="Heading3"/>
    <w:uiPriority w:val="99"/>
    <w:locked/>
    <w:rsid w:val="00240EED"/>
    <w:rPr>
      <w:rFonts w:ascii="Aptos" w:eastAsia="Times New Roman" w:hAnsi="Aptos"/>
      <w:color w:val="4F81BD"/>
      <w:sz w:val="26"/>
      <w:szCs w:val="26"/>
      <w:lang w:eastAsia="en-US"/>
    </w:rPr>
  </w:style>
  <w:style w:type="character" w:styleId="Hyperlink">
    <w:name w:val="Hyperlink"/>
    <w:uiPriority w:val="99"/>
    <w:rsid w:val="00AD70F8"/>
    <w:rPr>
      <w:rFonts w:cs="Times New Roman"/>
      <w:color w:val="0000FF"/>
      <w:u w:val="single"/>
    </w:rPr>
  </w:style>
  <w:style w:type="character" w:styleId="Emphasis">
    <w:name w:val="Emphasis"/>
    <w:uiPriority w:val="99"/>
    <w:qFormat/>
    <w:rsid w:val="00AD70F8"/>
    <w:rPr>
      <w:rFonts w:cs="Times New Roman"/>
      <w:i/>
      <w:iCs/>
    </w:rPr>
  </w:style>
  <w:style w:type="character" w:styleId="Strong">
    <w:name w:val="Strong"/>
    <w:uiPriority w:val="99"/>
    <w:qFormat/>
    <w:rsid w:val="00AD70F8"/>
    <w:rPr>
      <w:rFonts w:cs="Times New Roman"/>
      <w:b/>
      <w:bCs/>
      <w:i/>
      <w:iCs/>
    </w:rPr>
  </w:style>
  <w:style w:type="paragraph" w:styleId="NormalWeb">
    <w:name w:val="Normal (Web)"/>
    <w:basedOn w:val="Normal"/>
    <w:uiPriority w:val="99"/>
    <w:semiHidden/>
    <w:rsid w:val="00AD70F8"/>
    <w:pPr>
      <w:spacing w:before="100" w:beforeAutospacing="1" w:after="100" w:afterAutospacing="1" w:line="240" w:lineRule="auto"/>
    </w:pPr>
    <w:rPr>
      <w:rFonts w:ascii="Times New Roman" w:eastAsia="Times New Roman" w:hAnsi="Times New Roman"/>
      <w:lang w:eastAsia="en-GB"/>
    </w:rPr>
  </w:style>
  <w:style w:type="character" w:customStyle="1" w:styleId="smalljump1">
    <w:name w:val="smalljump1"/>
    <w:uiPriority w:val="99"/>
    <w:rsid w:val="00AD70F8"/>
    <w:rPr>
      <w:rFonts w:ascii="Arial" w:hAnsi="Arial" w:cs="Arial"/>
      <w:b/>
      <w:bCs/>
      <w:sz w:val="19"/>
      <w:szCs w:val="19"/>
      <w:bdr w:val="dotted" w:sz="2" w:space="0" w:color="auto" w:frame="1"/>
    </w:rPr>
  </w:style>
  <w:style w:type="paragraph" w:styleId="ListParagraph">
    <w:name w:val="List Paragraph"/>
    <w:basedOn w:val="Normal"/>
    <w:uiPriority w:val="34"/>
    <w:qFormat/>
    <w:rsid w:val="00075BB3"/>
    <w:pPr>
      <w:spacing w:line="360" w:lineRule="auto"/>
      <w:ind w:left="720"/>
      <w:contextualSpacing/>
    </w:pPr>
    <w:rPr>
      <w:rFonts w:eastAsia="Times New Roman"/>
    </w:rPr>
  </w:style>
  <w:style w:type="table" w:styleId="TableGrid">
    <w:name w:val="Table Grid"/>
    <w:basedOn w:val="TableNormal"/>
    <w:uiPriority w:val="39"/>
    <w:rsid w:val="00BA1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uiPriority w:val="99"/>
    <w:rsid w:val="000168CC"/>
    <w:pPr>
      <w:spacing w:line="240" w:lineRule="auto"/>
    </w:pPr>
    <w:rPr>
      <w:rFonts w:eastAsia="Times New Roman"/>
      <w:sz w:val="16"/>
      <w:szCs w:val="16"/>
    </w:rPr>
  </w:style>
  <w:style w:type="character" w:customStyle="1" w:styleId="TableChar">
    <w:name w:val="Table Char"/>
    <w:link w:val="Table"/>
    <w:uiPriority w:val="99"/>
    <w:locked/>
    <w:rsid w:val="000168CC"/>
    <w:rPr>
      <w:rFonts w:ascii="Calibri" w:hAnsi="Calibri" w:cs="Times New Roman"/>
      <w:sz w:val="16"/>
      <w:szCs w:val="16"/>
    </w:rPr>
  </w:style>
  <w:style w:type="paragraph" w:styleId="BodyText2">
    <w:name w:val="Body Text 2"/>
    <w:basedOn w:val="Normal"/>
    <w:link w:val="BodyText2Char"/>
    <w:uiPriority w:val="99"/>
    <w:semiHidden/>
    <w:rsid w:val="00391EFE"/>
    <w:pPr>
      <w:spacing w:line="360" w:lineRule="auto"/>
      <w:jc w:val="both"/>
    </w:pPr>
    <w:rPr>
      <w:rFonts w:ascii="Times" w:eastAsia="Times New Roman" w:hAnsi="Times"/>
      <w:szCs w:val="20"/>
    </w:rPr>
  </w:style>
  <w:style w:type="character" w:customStyle="1" w:styleId="BodyText2Char">
    <w:name w:val="Body Text 2 Char"/>
    <w:link w:val="BodyText2"/>
    <w:uiPriority w:val="99"/>
    <w:semiHidden/>
    <w:locked/>
    <w:rsid w:val="00391EFE"/>
    <w:rPr>
      <w:rFonts w:ascii="Times" w:hAnsi="Times" w:cs="Times New Roman"/>
      <w:sz w:val="20"/>
      <w:szCs w:val="20"/>
    </w:rPr>
  </w:style>
  <w:style w:type="character" w:styleId="CommentReference">
    <w:name w:val="annotation reference"/>
    <w:uiPriority w:val="99"/>
    <w:semiHidden/>
    <w:rsid w:val="00391EFE"/>
    <w:rPr>
      <w:rFonts w:cs="Times New Roman"/>
      <w:sz w:val="16"/>
      <w:szCs w:val="16"/>
    </w:rPr>
  </w:style>
  <w:style w:type="paragraph" w:styleId="CommentText">
    <w:name w:val="annotation text"/>
    <w:basedOn w:val="Normal"/>
    <w:link w:val="CommentTextChar"/>
    <w:uiPriority w:val="99"/>
    <w:rsid w:val="00391EFE"/>
    <w:pPr>
      <w:spacing w:line="240" w:lineRule="auto"/>
    </w:pPr>
    <w:rPr>
      <w:sz w:val="20"/>
      <w:szCs w:val="20"/>
    </w:rPr>
  </w:style>
  <w:style w:type="character" w:customStyle="1" w:styleId="CommentTextChar">
    <w:name w:val="Comment Text Char"/>
    <w:link w:val="CommentText"/>
    <w:uiPriority w:val="99"/>
    <w:locked/>
    <w:rsid w:val="00391EFE"/>
    <w:rPr>
      <w:rFonts w:ascii="Calibri" w:hAnsi="Calibri" w:cs="Times New Roman"/>
      <w:sz w:val="20"/>
      <w:szCs w:val="20"/>
    </w:rPr>
  </w:style>
  <w:style w:type="paragraph" w:styleId="BalloonText">
    <w:name w:val="Balloon Text"/>
    <w:basedOn w:val="Normal"/>
    <w:link w:val="BalloonTextChar"/>
    <w:uiPriority w:val="99"/>
    <w:semiHidden/>
    <w:rsid w:val="00391EFE"/>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91EF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D5644"/>
    <w:rPr>
      <w:b/>
      <w:bCs/>
    </w:rPr>
  </w:style>
  <w:style w:type="character" w:customStyle="1" w:styleId="CommentSubjectChar">
    <w:name w:val="Comment Subject Char"/>
    <w:link w:val="CommentSubject"/>
    <w:uiPriority w:val="99"/>
    <w:semiHidden/>
    <w:locked/>
    <w:rsid w:val="002D5644"/>
    <w:rPr>
      <w:rFonts w:ascii="Calibri" w:hAnsi="Calibri" w:cs="Times New Roman"/>
      <w:b/>
      <w:bCs/>
      <w:sz w:val="20"/>
      <w:szCs w:val="20"/>
    </w:rPr>
  </w:style>
  <w:style w:type="character" w:customStyle="1" w:styleId="scrambleemail">
    <w:name w:val="scrambleemail"/>
    <w:uiPriority w:val="99"/>
    <w:rsid w:val="007263DA"/>
    <w:rPr>
      <w:rFonts w:cs="Times New Roman"/>
    </w:rPr>
  </w:style>
  <w:style w:type="paragraph" w:styleId="Revision">
    <w:name w:val="Revision"/>
    <w:hidden/>
    <w:uiPriority w:val="99"/>
    <w:semiHidden/>
    <w:rsid w:val="00BF52E4"/>
    <w:rPr>
      <w:sz w:val="24"/>
      <w:szCs w:val="24"/>
      <w:lang w:eastAsia="en-US"/>
    </w:rPr>
  </w:style>
  <w:style w:type="character" w:styleId="FollowedHyperlink">
    <w:name w:val="FollowedHyperlink"/>
    <w:uiPriority w:val="99"/>
    <w:semiHidden/>
    <w:unhideWhenUsed/>
    <w:rsid w:val="00371A21"/>
    <w:rPr>
      <w:color w:val="800080"/>
      <w:u w:val="single"/>
    </w:rPr>
  </w:style>
  <w:style w:type="character" w:customStyle="1" w:styleId="Heading1Char">
    <w:name w:val="Heading 1 Char"/>
    <w:link w:val="Heading1"/>
    <w:uiPriority w:val="9"/>
    <w:rsid w:val="00B61F0C"/>
    <w:rPr>
      <w:rFonts w:asciiTheme="majorHAnsi" w:eastAsia="DengXian Light" w:hAnsiTheme="majorHAnsi"/>
      <w:color w:val="4472C4" w:themeColor="accent1"/>
      <w:sz w:val="52"/>
      <w:szCs w:val="28"/>
      <w:lang w:eastAsia="zh-CN"/>
    </w:rPr>
  </w:style>
  <w:style w:type="character" w:customStyle="1" w:styleId="ui-provider">
    <w:name w:val="ui-provider"/>
    <w:basedOn w:val="DefaultParagraphFont"/>
    <w:rsid w:val="00741318"/>
  </w:style>
  <w:style w:type="character" w:customStyle="1" w:styleId="normaltextrun">
    <w:name w:val="normaltextrun"/>
    <w:basedOn w:val="DefaultParagraphFont"/>
    <w:rsid w:val="00C77B44"/>
  </w:style>
  <w:style w:type="paragraph" w:styleId="NoSpacing">
    <w:name w:val="No Spacing"/>
    <w:uiPriority w:val="1"/>
    <w:qFormat/>
    <w:rsid w:val="0000532B"/>
    <w:rPr>
      <w:sz w:val="24"/>
      <w:szCs w:val="24"/>
      <w:lang w:eastAsia="en-US"/>
    </w:rPr>
  </w:style>
  <w:style w:type="paragraph" w:styleId="Subtitle">
    <w:name w:val="Subtitle"/>
    <w:basedOn w:val="Normal"/>
    <w:next w:val="Normal"/>
    <w:link w:val="SubtitleChar"/>
    <w:qFormat/>
    <w:locked/>
    <w:rsid w:val="0000532B"/>
    <w:pPr>
      <w:spacing w:after="60"/>
      <w:jc w:val="center"/>
      <w:outlineLvl w:val="1"/>
    </w:pPr>
    <w:rPr>
      <w:rFonts w:ascii="Calibri Light" w:eastAsia="DengXian Light" w:hAnsi="Calibri Light"/>
    </w:rPr>
  </w:style>
  <w:style w:type="character" w:customStyle="1" w:styleId="SubtitleChar">
    <w:name w:val="Subtitle Char"/>
    <w:link w:val="Subtitle"/>
    <w:rsid w:val="0000532B"/>
    <w:rPr>
      <w:rFonts w:ascii="Calibri Light" w:eastAsia="DengXian Light" w:hAnsi="Calibri Light" w:cs="Times New Roman"/>
      <w:sz w:val="24"/>
      <w:szCs w:val="24"/>
      <w:lang w:eastAsia="en-US"/>
    </w:rPr>
  </w:style>
  <w:style w:type="paragraph" w:styleId="Header">
    <w:name w:val="header"/>
    <w:basedOn w:val="Normal"/>
    <w:link w:val="HeaderChar"/>
    <w:uiPriority w:val="99"/>
    <w:unhideWhenUsed/>
    <w:rsid w:val="00457CD3"/>
    <w:pPr>
      <w:tabs>
        <w:tab w:val="center" w:pos="4680"/>
        <w:tab w:val="right" w:pos="9360"/>
      </w:tabs>
      <w:spacing w:line="240" w:lineRule="auto"/>
    </w:pPr>
  </w:style>
  <w:style w:type="character" w:customStyle="1" w:styleId="HeaderChar">
    <w:name w:val="Header Char"/>
    <w:basedOn w:val="DefaultParagraphFont"/>
    <w:link w:val="Header"/>
    <w:uiPriority w:val="99"/>
    <w:rsid w:val="00A463B1"/>
    <w:rPr>
      <w:sz w:val="24"/>
      <w:szCs w:val="24"/>
      <w:lang w:eastAsia="en-US"/>
    </w:rPr>
  </w:style>
  <w:style w:type="paragraph" w:styleId="Footer">
    <w:name w:val="footer"/>
    <w:basedOn w:val="Normal"/>
    <w:link w:val="FooterChar"/>
    <w:uiPriority w:val="99"/>
    <w:unhideWhenUsed/>
    <w:rsid w:val="00457CD3"/>
    <w:pPr>
      <w:tabs>
        <w:tab w:val="center" w:pos="4680"/>
        <w:tab w:val="right" w:pos="9360"/>
      </w:tabs>
      <w:spacing w:line="240" w:lineRule="auto"/>
    </w:pPr>
  </w:style>
  <w:style w:type="character" w:customStyle="1" w:styleId="FooterChar">
    <w:name w:val="Footer Char"/>
    <w:basedOn w:val="DefaultParagraphFont"/>
    <w:link w:val="Footer"/>
    <w:uiPriority w:val="99"/>
    <w:rsid w:val="00A463B1"/>
    <w:rPr>
      <w:sz w:val="24"/>
      <w:szCs w:val="24"/>
      <w:lang w:eastAsia="en-US"/>
    </w:rPr>
  </w:style>
  <w:style w:type="character" w:customStyle="1" w:styleId="cf01">
    <w:name w:val="cf01"/>
    <w:basedOn w:val="DefaultParagraphFont"/>
    <w:rsid w:val="008340B3"/>
    <w:rPr>
      <w:rFonts w:ascii="Segoe UI" w:hAnsi="Segoe UI" w:cs="Segoe UI" w:hint="default"/>
      <w:sz w:val="18"/>
      <w:szCs w:val="18"/>
    </w:rPr>
  </w:style>
  <w:style w:type="paragraph" w:styleId="Caption">
    <w:name w:val="caption"/>
    <w:basedOn w:val="Normal"/>
    <w:next w:val="Normal"/>
    <w:unhideWhenUsed/>
    <w:qFormat/>
    <w:locked/>
    <w:rsid w:val="00193A77"/>
    <w:pPr>
      <w:spacing w:line="240" w:lineRule="auto"/>
    </w:pPr>
    <w:rPr>
      <w:b/>
      <w:bCs/>
      <w:color w:val="44546A" w:themeColor="text2"/>
    </w:rPr>
  </w:style>
  <w:style w:type="paragraph" w:styleId="TableofFigures">
    <w:name w:val="table of figures"/>
    <w:basedOn w:val="Normal"/>
    <w:next w:val="Normal"/>
    <w:uiPriority w:val="99"/>
    <w:unhideWhenUsed/>
    <w:rsid w:val="00726741"/>
  </w:style>
  <w:style w:type="paragraph" w:customStyle="1" w:styleId="paragraph">
    <w:name w:val="paragraph"/>
    <w:basedOn w:val="Normal"/>
    <w:rsid w:val="00E34AC5"/>
    <w:pPr>
      <w:spacing w:before="100" w:beforeAutospacing="1" w:after="100" w:afterAutospacing="1" w:line="240" w:lineRule="auto"/>
    </w:pPr>
    <w:rPr>
      <w:rFonts w:ascii="Times New Roman" w:eastAsia="Times New Roman" w:hAnsi="Times New Roman"/>
      <w:lang w:eastAsia="en-GB"/>
    </w:rPr>
  </w:style>
  <w:style w:type="character" w:customStyle="1" w:styleId="eop">
    <w:name w:val="eop"/>
    <w:basedOn w:val="DefaultParagraphFont"/>
    <w:rsid w:val="00E34AC5"/>
  </w:style>
  <w:style w:type="table" w:customStyle="1" w:styleId="TableGrid1">
    <w:name w:val="Table Grid1"/>
    <w:basedOn w:val="TableNormal"/>
    <w:next w:val="TableGrid"/>
    <w:uiPriority w:val="39"/>
    <w:rsid w:val="007B35EB"/>
    <w:rPr>
      <w:rFonts w:eastAsia="DengXian"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366D9F"/>
    <w:pPr>
      <w:spacing w:line="240" w:lineRule="auto"/>
      <w:contextualSpacing/>
    </w:pPr>
    <w:rPr>
      <w:rFonts w:asciiTheme="majorHAnsi" w:eastAsiaTheme="majorEastAsia" w:hAnsiTheme="majorHAnsi" w:cstheme="majorBidi"/>
      <w:color w:val="4472C4" w:themeColor="accent1"/>
      <w:spacing w:val="-10"/>
      <w:kern w:val="28"/>
      <w:sz w:val="56"/>
      <w:szCs w:val="56"/>
    </w:rPr>
  </w:style>
  <w:style w:type="character" w:customStyle="1" w:styleId="TitleChar">
    <w:name w:val="Title Char"/>
    <w:basedOn w:val="DefaultParagraphFont"/>
    <w:link w:val="Title"/>
    <w:rsid w:val="00366D9F"/>
    <w:rPr>
      <w:rFonts w:asciiTheme="majorHAnsi" w:eastAsiaTheme="majorEastAsia" w:hAnsiTheme="majorHAnsi" w:cstheme="majorBidi"/>
      <w:color w:val="4472C4" w:themeColor="accent1"/>
      <w:spacing w:val="-10"/>
      <w:kern w:val="28"/>
      <w:sz w:val="56"/>
      <w:szCs w:val="56"/>
      <w:lang w:eastAsia="en-US"/>
    </w:rPr>
  </w:style>
  <w:style w:type="character" w:customStyle="1" w:styleId="Heading4Char">
    <w:name w:val="Heading 4 Char"/>
    <w:basedOn w:val="DefaultParagraphFont"/>
    <w:link w:val="Heading4"/>
    <w:rsid w:val="00EB0589"/>
    <w:rPr>
      <w:rFonts w:asciiTheme="majorHAnsi" w:eastAsiaTheme="majorEastAsia" w:hAnsiTheme="majorHAnsi" w:cstheme="majorBidi"/>
      <w:i/>
      <w:iCs/>
      <w:color w:val="2F5496" w:themeColor="accent1" w:themeShade="BF"/>
      <w:sz w:val="24"/>
      <w:szCs w:val="24"/>
      <w:lang w:eastAsia="en-US"/>
    </w:rPr>
  </w:style>
  <w:style w:type="paragraph" w:styleId="TOCHeading">
    <w:name w:val="TOC Heading"/>
    <w:basedOn w:val="Heading1"/>
    <w:next w:val="Normal"/>
    <w:uiPriority w:val="39"/>
    <w:unhideWhenUsed/>
    <w:qFormat/>
    <w:rsid w:val="00B61F0C"/>
    <w:pPr>
      <w:spacing w:before="240" w:line="259" w:lineRule="auto"/>
      <w:outlineLvl w:val="9"/>
    </w:pPr>
    <w:rPr>
      <w:rFonts w:eastAsiaTheme="majorEastAsia" w:cstheme="majorBidi"/>
      <w:color w:val="2F5496" w:themeColor="accent1" w:themeShade="BF"/>
      <w:sz w:val="32"/>
      <w:szCs w:val="32"/>
      <w:lang w:val="en-US" w:eastAsia="en-US"/>
    </w:rPr>
  </w:style>
  <w:style w:type="paragraph" w:styleId="TOC1">
    <w:name w:val="toc 1"/>
    <w:basedOn w:val="Normal"/>
    <w:next w:val="Normal"/>
    <w:autoRedefine/>
    <w:uiPriority w:val="39"/>
    <w:locked/>
    <w:rsid w:val="00B61F0C"/>
    <w:pPr>
      <w:spacing w:after="100"/>
    </w:pPr>
  </w:style>
  <w:style w:type="paragraph" w:styleId="TOC2">
    <w:name w:val="toc 2"/>
    <w:basedOn w:val="Normal"/>
    <w:next w:val="Normal"/>
    <w:autoRedefine/>
    <w:uiPriority w:val="39"/>
    <w:locked/>
    <w:rsid w:val="00B61F0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364">
      <w:bodyDiv w:val="1"/>
      <w:marLeft w:val="0"/>
      <w:marRight w:val="0"/>
      <w:marTop w:val="0"/>
      <w:marBottom w:val="0"/>
      <w:divBdr>
        <w:top w:val="none" w:sz="0" w:space="0" w:color="auto"/>
        <w:left w:val="none" w:sz="0" w:space="0" w:color="auto"/>
        <w:bottom w:val="none" w:sz="0" w:space="0" w:color="auto"/>
        <w:right w:val="none" w:sz="0" w:space="0" w:color="auto"/>
      </w:divBdr>
    </w:div>
    <w:div w:id="80225126">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103620915">
      <w:bodyDiv w:val="1"/>
      <w:marLeft w:val="0"/>
      <w:marRight w:val="0"/>
      <w:marTop w:val="0"/>
      <w:marBottom w:val="0"/>
      <w:divBdr>
        <w:top w:val="none" w:sz="0" w:space="0" w:color="auto"/>
        <w:left w:val="none" w:sz="0" w:space="0" w:color="auto"/>
        <w:bottom w:val="none" w:sz="0" w:space="0" w:color="auto"/>
        <w:right w:val="none" w:sz="0" w:space="0" w:color="auto"/>
      </w:divBdr>
    </w:div>
    <w:div w:id="141704864">
      <w:bodyDiv w:val="1"/>
      <w:marLeft w:val="0"/>
      <w:marRight w:val="0"/>
      <w:marTop w:val="0"/>
      <w:marBottom w:val="0"/>
      <w:divBdr>
        <w:top w:val="none" w:sz="0" w:space="0" w:color="auto"/>
        <w:left w:val="none" w:sz="0" w:space="0" w:color="auto"/>
        <w:bottom w:val="none" w:sz="0" w:space="0" w:color="auto"/>
        <w:right w:val="none" w:sz="0" w:space="0" w:color="auto"/>
      </w:divBdr>
      <w:divsChild>
        <w:div w:id="1872300797">
          <w:marLeft w:val="0"/>
          <w:marRight w:val="0"/>
          <w:marTop w:val="0"/>
          <w:marBottom w:val="0"/>
          <w:divBdr>
            <w:top w:val="none" w:sz="0" w:space="0" w:color="auto"/>
            <w:left w:val="none" w:sz="0" w:space="0" w:color="auto"/>
            <w:bottom w:val="none" w:sz="0" w:space="0" w:color="auto"/>
            <w:right w:val="none" w:sz="0" w:space="0" w:color="auto"/>
          </w:divBdr>
          <w:divsChild>
            <w:div w:id="1026559206">
              <w:marLeft w:val="0"/>
              <w:marRight w:val="0"/>
              <w:marTop w:val="0"/>
              <w:marBottom w:val="0"/>
              <w:divBdr>
                <w:top w:val="none" w:sz="0" w:space="0" w:color="auto"/>
                <w:left w:val="none" w:sz="0" w:space="0" w:color="auto"/>
                <w:bottom w:val="none" w:sz="0" w:space="0" w:color="auto"/>
                <w:right w:val="none" w:sz="0" w:space="0" w:color="auto"/>
              </w:divBdr>
              <w:divsChild>
                <w:div w:id="665059429">
                  <w:marLeft w:val="0"/>
                  <w:marRight w:val="-6084"/>
                  <w:marTop w:val="0"/>
                  <w:marBottom w:val="0"/>
                  <w:divBdr>
                    <w:top w:val="none" w:sz="0" w:space="0" w:color="auto"/>
                    <w:left w:val="none" w:sz="0" w:space="0" w:color="auto"/>
                    <w:bottom w:val="none" w:sz="0" w:space="0" w:color="auto"/>
                    <w:right w:val="none" w:sz="0" w:space="0" w:color="auto"/>
                  </w:divBdr>
                  <w:divsChild>
                    <w:div w:id="534662180">
                      <w:marLeft w:val="0"/>
                      <w:marRight w:val="5604"/>
                      <w:marTop w:val="0"/>
                      <w:marBottom w:val="0"/>
                      <w:divBdr>
                        <w:top w:val="none" w:sz="0" w:space="0" w:color="auto"/>
                        <w:left w:val="none" w:sz="0" w:space="0" w:color="auto"/>
                        <w:bottom w:val="none" w:sz="0" w:space="0" w:color="auto"/>
                        <w:right w:val="none" w:sz="0" w:space="0" w:color="auto"/>
                      </w:divBdr>
                      <w:divsChild>
                        <w:div w:id="1114862808">
                          <w:marLeft w:val="0"/>
                          <w:marRight w:val="0"/>
                          <w:marTop w:val="0"/>
                          <w:marBottom w:val="0"/>
                          <w:divBdr>
                            <w:top w:val="none" w:sz="0" w:space="0" w:color="auto"/>
                            <w:left w:val="none" w:sz="0" w:space="0" w:color="auto"/>
                            <w:bottom w:val="none" w:sz="0" w:space="0" w:color="auto"/>
                            <w:right w:val="none" w:sz="0" w:space="0" w:color="auto"/>
                          </w:divBdr>
                          <w:divsChild>
                            <w:div w:id="1659966784">
                              <w:marLeft w:val="0"/>
                              <w:marRight w:val="0"/>
                              <w:marTop w:val="120"/>
                              <w:marBottom w:val="360"/>
                              <w:divBdr>
                                <w:top w:val="none" w:sz="0" w:space="0" w:color="auto"/>
                                <w:left w:val="none" w:sz="0" w:space="0" w:color="auto"/>
                                <w:bottom w:val="none" w:sz="0" w:space="0" w:color="auto"/>
                                <w:right w:val="none" w:sz="0" w:space="0" w:color="auto"/>
                              </w:divBdr>
                              <w:divsChild>
                                <w:div w:id="3746278">
                                  <w:marLeft w:val="0"/>
                                  <w:marRight w:val="0"/>
                                  <w:marTop w:val="0"/>
                                  <w:marBottom w:val="0"/>
                                  <w:divBdr>
                                    <w:top w:val="none" w:sz="0" w:space="0" w:color="auto"/>
                                    <w:left w:val="none" w:sz="0" w:space="0" w:color="auto"/>
                                    <w:bottom w:val="none" w:sz="0" w:space="0" w:color="auto"/>
                                    <w:right w:val="none" w:sz="0" w:space="0" w:color="auto"/>
                                  </w:divBdr>
                                </w:div>
                                <w:div w:id="1213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1527">
      <w:bodyDiv w:val="1"/>
      <w:marLeft w:val="0"/>
      <w:marRight w:val="0"/>
      <w:marTop w:val="0"/>
      <w:marBottom w:val="0"/>
      <w:divBdr>
        <w:top w:val="none" w:sz="0" w:space="0" w:color="auto"/>
        <w:left w:val="none" w:sz="0" w:space="0" w:color="auto"/>
        <w:bottom w:val="none" w:sz="0" w:space="0" w:color="auto"/>
        <w:right w:val="none" w:sz="0" w:space="0" w:color="auto"/>
      </w:divBdr>
    </w:div>
    <w:div w:id="222133794">
      <w:bodyDiv w:val="1"/>
      <w:marLeft w:val="0"/>
      <w:marRight w:val="0"/>
      <w:marTop w:val="0"/>
      <w:marBottom w:val="0"/>
      <w:divBdr>
        <w:top w:val="none" w:sz="0" w:space="0" w:color="auto"/>
        <w:left w:val="none" w:sz="0" w:space="0" w:color="auto"/>
        <w:bottom w:val="none" w:sz="0" w:space="0" w:color="auto"/>
        <w:right w:val="none" w:sz="0" w:space="0" w:color="auto"/>
      </w:divBdr>
    </w:div>
    <w:div w:id="292947215">
      <w:bodyDiv w:val="1"/>
      <w:marLeft w:val="0"/>
      <w:marRight w:val="0"/>
      <w:marTop w:val="0"/>
      <w:marBottom w:val="0"/>
      <w:divBdr>
        <w:top w:val="none" w:sz="0" w:space="0" w:color="auto"/>
        <w:left w:val="none" w:sz="0" w:space="0" w:color="auto"/>
        <w:bottom w:val="none" w:sz="0" w:space="0" w:color="auto"/>
        <w:right w:val="none" w:sz="0" w:space="0" w:color="auto"/>
      </w:divBdr>
      <w:divsChild>
        <w:div w:id="62681733">
          <w:marLeft w:val="0"/>
          <w:marRight w:val="0"/>
          <w:marTop w:val="0"/>
          <w:marBottom w:val="0"/>
          <w:divBdr>
            <w:top w:val="none" w:sz="0" w:space="0" w:color="auto"/>
            <w:left w:val="none" w:sz="0" w:space="0" w:color="auto"/>
            <w:bottom w:val="none" w:sz="0" w:space="0" w:color="auto"/>
            <w:right w:val="none" w:sz="0" w:space="0" w:color="auto"/>
          </w:divBdr>
        </w:div>
        <w:div w:id="184632512">
          <w:marLeft w:val="0"/>
          <w:marRight w:val="0"/>
          <w:marTop w:val="0"/>
          <w:marBottom w:val="0"/>
          <w:divBdr>
            <w:top w:val="none" w:sz="0" w:space="0" w:color="auto"/>
            <w:left w:val="none" w:sz="0" w:space="0" w:color="auto"/>
            <w:bottom w:val="none" w:sz="0" w:space="0" w:color="auto"/>
            <w:right w:val="none" w:sz="0" w:space="0" w:color="auto"/>
          </w:divBdr>
        </w:div>
        <w:div w:id="221988108">
          <w:marLeft w:val="0"/>
          <w:marRight w:val="0"/>
          <w:marTop w:val="0"/>
          <w:marBottom w:val="0"/>
          <w:divBdr>
            <w:top w:val="none" w:sz="0" w:space="0" w:color="auto"/>
            <w:left w:val="none" w:sz="0" w:space="0" w:color="auto"/>
            <w:bottom w:val="none" w:sz="0" w:space="0" w:color="auto"/>
            <w:right w:val="none" w:sz="0" w:space="0" w:color="auto"/>
          </w:divBdr>
        </w:div>
        <w:div w:id="651257208">
          <w:marLeft w:val="0"/>
          <w:marRight w:val="0"/>
          <w:marTop w:val="0"/>
          <w:marBottom w:val="0"/>
          <w:divBdr>
            <w:top w:val="none" w:sz="0" w:space="0" w:color="auto"/>
            <w:left w:val="none" w:sz="0" w:space="0" w:color="auto"/>
            <w:bottom w:val="none" w:sz="0" w:space="0" w:color="auto"/>
            <w:right w:val="none" w:sz="0" w:space="0" w:color="auto"/>
          </w:divBdr>
        </w:div>
        <w:div w:id="752629732">
          <w:marLeft w:val="0"/>
          <w:marRight w:val="0"/>
          <w:marTop w:val="0"/>
          <w:marBottom w:val="0"/>
          <w:divBdr>
            <w:top w:val="none" w:sz="0" w:space="0" w:color="auto"/>
            <w:left w:val="none" w:sz="0" w:space="0" w:color="auto"/>
            <w:bottom w:val="none" w:sz="0" w:space="0" w:color="auto"/>
            <w:right w:val="none" w:sz="0" w:space="0" w:color="auto"/>
          </w:divBdr>
        </w:div>
        <w:div w:id="798064438">
          <w:marLeft w:val="0"/>
          <w:marRight w:val="0"/>
          <w:marTop w:val="0"/>
          <w:marBottom w:val="0"/>
          <w:divBdr>
            <w:top w:val="none" w:sz="0" w:space="0" w:color="auto"/>
            <w:left w:val="none" w:sz="0" w:space="0" w:color="auto"/>
            <w:bottom w:val="none" w:sz="0" w:space="0" w:color="auto"/>
            <w:right w:val="none" w:sz="0" w:space="0" w:color="auto"/>
          </w:divBdr>
        </w:div>
        <w:div w:id="863590615">
          <w:marLeft w:val="0"/>
          <w:marRight w:val="0"/>
          <w:marTop w:val="0"/>
          <w:marBottom w:val="0"/>
          <w:divBdr>
            <w:top w:val="none" w:sz="0" w:space="0" w:color="auto"/>
            <w:left w:val="none" w:sz="0" w:space="0" w:color="auto"/>
            <w:bottom w:val="none" w:sz="0" w:space="0" w:color="auto"/>
            <w:right w:val="none" w:sz="0" w:space="0" w:color="auto"/>
          </w:divBdr>
        </w:div>
        <w:div w:id="944701532">
          <w:marLeft w:val="0"/>
          <w:marRight w:val="0"/>
          <w:marTop w:val="0"/>
          <w:marBottom w:val="0"/>
          <w:divBdr>
            <w:top w:val="none" w:sz="0" w:space="0" w:color="auto"/>
            <w:left w:val="none" w:sz="0" w:space="0" w:color="auto"/>
            <w:bottom w:val="none" w:sz="0" w:space="0" w:color="auto"/>
            <w:right w:val="none" w:sz="0" w:space="0" w:color="auto"/>
          </w:divBdr>
        </w:div>
        <w:div w:id="1041439485">
          <w:marLeft w:val="0"/>
          <w:marRight w:val="0"/>
          <w:marTop w:val="0"/>
          <w:marBottom w:val="0"/>
          <w:divBdr>
            <w:top w:val="none" w:sz="0" w:space="0" w:color="auto"/>
            <w:left w:val="none" w:sz="0" w:space="0" w:color="auto"/>
            <w:bottom w:val="none" w:sz="0" w:space="0" w:color="auto"/>
            <w:right w:val="none" w:sz="0" w:space="0" w:color="auto"/>
          </w:divBdr>
        </w:div>
        <w:div w:id="1096901400">
          <w:marLeft w:val="0"/>
          <w:marRight w:val="0"/>
          <w:marTop w:val="0"/>
          <w:marBottom w:val="0"/>
          <w:divBdr>
            <w:top w:val="none" w:sz="0" w:space="0" w:color="auto"/>
            <w:left w:val="none" w:sz="0" w:space="0" w:color="auto"/>
            <w:bottom w:val="none" w:sz="0" w:space="0" w:color="auto"/>
            <w:right w:val="none" w:sz="0" w:space="0" w:color="auto"/>
          </w:divBdr>
        </w:div>
        <w:div w:id="1139882886">
          <w:marLeft w:val="0"/>
          <w:marRight w:val="0"/>
          <w:marTop w:val="0"/>
          <w:marBottom w:val="0"/>
          <w:divBdr>
            <w:top w:val="none" w:sz="0" w:space="0" w:color="auto"/>
            <w:left w:val="none" w:sz="0" w:space="0" w:color="auto"/>
            <w:bottom w:val="none" w:sz="0" w:space="0" w:color="auto"/>
            <w:right w:val="none" w:sz="0" w:space="0" w:color="auto"/>
          </w:divBdr>
        </w:div>
        <w:div w:id="1164203150">
          <w:marLeft w:val="0"/>
          <w:marRight w:val="0"/>
          <w:marTop w:val="0"/>
          <w:marBottom w:val="0"/>
          <w:divBdr>
            <w:top w:val="none" w:sz="0" w:space="0" w:color="auto"/>
            <w:left w:val="none" w:sz="0" w:space="0" w:color="auto"/>
            <w:bottom w:val="none" w:sz="0" w:space="0" w:color="auto"/>
            <w:right w:val="none" w:sz="0" w:space="0" w:color="auto"/>
          </w:divBdr>
        </w:div>
        <w:div w:id="1180699317">
          <w:marLeft w:val="0"/>
          <w:marRight w:val="0"/>
          <w:marTop w:val="0"/>
          <w:marBottom w:val="0"/>
          <w:divBdr>
            <w:top w:val="none" w:sz="0" w:space="0" w:color="auto"/>
            <w:left w:val="none" w:sz="0" w:space="0" w:color="auto"/>
            <w:bottom w:val="none" w:sz="0" w:space="0" w:color="auto"/>
            <w:right w:val="none" w:sz="0" w:space="0" w:color="auto"/>
          </w:divBdr>
        </w:div>
        <w:div w:id="1234662415">
          <w:marLeft w:val="0"/>
          <w:marRight w:val="0"/>
          <w:marTop w:val="0"/>
          <w:marBottom w:val="0"/>
          <w:divBdr>
            <w:top w:val="none" w:sz="0" w:space="0" w:color="auto"/>
            <w:left w:val="none" w:sz="0" w:space="0" w:color="auto"/>
            <w:bottom w:val="none" w:sz="0" w:space="0" w:color="auto"/>
            <w:right w:val="none" w:sz="0" w:space="0" w:color="auto"/>
          </w:divBdr>
        </w:div>
        <w:div w:id="1251549021">
          <w:marLeft w:val="0"/>
          <w:marRight w:val="0"/>
          <w:marTop w:val="0"/>
          <w:marBottom w:val="0"/>
          <w:divBdr>
            <w:top w:val="none" w:sz="0" w:space="0" w:color="auto"/>
            <w:left w:val="none" w:sz="0" w:space="0" w:color="auto"/>
            <w:bottom w:val="none" w:sz="0" w:space="0" w:color="auto"/>
            <w:right w:val="none" w:sz="0" w:space="0" w:color="auto"/>
          </w:divBdr>
        </w:div>
        <w:div w:id="1317610988">
          <w:marLeft w:val="0"/>
          <w:marRight w:val="0"/>
          <w:marTop w:val="0"/>
          <w:marBottom w:val="0"/>
          <w:divBdr>
            <w:top w:val="none" w:sz="0" w:space="0" w:color="auto"/>
            <w:left w:val="none" w:sz="0" w:space="0" w:color="auto"/>
            <w:bottom w:val="none" w:sz="0" w:space="0" w:color="auto"/>
            <w:right w:val="none" w:sz="0" w:space="0" w:color="auto"/>
          </w:divBdr>
        </w:div>
        <w:div w:id="1490632293">
          <w:marLeft w:val="0"/>
          <w:marRight w:val="0"/>
          <w:marTop w:val="0"/>
          <w:marBottom w:val="0"/>
          <w:divBdr>
            <w:top w:val="none" w:sz="0" w:space="0" w:color="auto"/>
            <w:left w:val="none" w:sz="0" w:space="0" w:color="auto"/>
            <w:bottom w:val="none" w:sz="0" w:space="0" w:color="auto"/>
            <w:right w:val="none" w:sz="0" w:space="0" w:color="auto"/>
          </w:divBdr>
        </w:div>
        <w:div w:id="1525485880">
          <w:marLeft w:val="0"/>
          <w:marRight w:val="0"/>
          <w:marTop w:val="0"/>
          <w:marBottom w:val="0"/>
          <w:divBdr>
            <w:top w:val="none" w:sz="0" w:space="0" w:color="auto"/>
            <w:left w:val="none" w:sz="0" w:space="0" w:color="auto"/>
            <w:bottom w:val="none" w:sz="0" w:space="0" w:color="auto"/>
            <w:right w:val="none" w:sz="0" w:space="0" w:color="auto"/>
          </w:divBdr>
        </w:div>
        <w:div w:id="1526400482">
          <w:marLeft w:val="0"/>
          <w:marRight w:val="0"/>
          <w:marTop w:val="0"/>
          <w:marBottom w:val="0"/>
          <w:divBdr>
            <w:top w:val="none" w:sz="0" w:space="0" w:color="auto"/>
            <w:left w:val="none" w:sz="0" w:space="0" w:color="auto"/>
            <w:bottom w:val="none" w:sz="0" w:space="0" w:color="auto"/>
            <w:right w:val="none" w:sz="0" w:space="0" w:color="auto"/>
          </w:divBdr>
        </w:div>
        <w:div w:id="1607300230">
          <w:marLeft w:val="0"/>
          <w:marRight w:val="0"/>
          <w:marTop w:val="0"/>
          <w:marBottom w:val="0"/>
          <w:divBdr>
            <w:top w:val="none" w:sz="0" w:space="0" w:color="auto"/>
            <w:left w:val="none" w:sz="0" w:space="0" w:color="auto"/>
            <w:bottom w:val="none" w:sz="0" w:space="0" w:color="auto"/>
            <w:right w:val="none" w:sz="0" w:space="0" w:color="auto"/>
          </w:divBdr>
        </w:div>
        <w:div w:id="1647934863">
          <w:marLeft w:val="0"/>
          <w:marRight w:val="0"/>
          <w:marTop w:val="0"/>
          <w:marBottom w:val="0"/>
          <w:divBdr>
            <w:top w:val="none" w:sz="0" w:space="0" w:color="auto"/>
            <w:left w:val="none" w:sz="0" w:space="0" w:color="auto"/>
            <w:bottom w:val="none" w:sz="0" w:space="0" w:color="auto"/>
            <w:right w:val="none" w:sz="0" w:space="0" w:color="auto"/>
          </w:divBdr>
        </w:div>
        <w:div w:id="1650667495">
          <w:marLeft w:val="0"/>
          <w:marRight w:val="0"/>
          <w:marTop w:val="0"/>
          <w:marBottom w:val="0"/>
          <w:divBdr>
            <w:top w:val="none" w:sz="0" w:space="0" w:color="auto"/>
            <w:left w:val="none" w:sz="0" w:space="0" w:color="auto"/>
            <w:bottom w:val="none" w:sz="0" w:space="0" w:color="auto"/>
            <w:right w:val="none" w:sz="0" w:space="0" w:color="auto"/>
          </w:divBdr>
        </w:div>
        <w:div w:id="1708945734">
          <w:marLeft w:val="0"/>
          <w:marRight w:val="0"/>
          <w:marTop w:val="0"/>
          <w:marBottom w:val="0"/>
          <w:divBdr>
            <w:top w:val="none" w:sz="0" w:space="0" w:color="auto"/>
            <w:left w:val="none" w:sz="0" w:space="0" w:color="auto"/>
            <w:bottom w:val="none" w:sz="0" w:space="0" w:color="auto"/>
            <w:right w:val="none" w:sz="0" w:space="0" w:color="auto"/>
          </w:divBdr>
        </w:div>
        <w:div w:id="1781296028">
          <w:marLeft w:val="0"/>
          <w:marRight w:val="0"/>
          <w:marTop w:val="0"/>
          <w:marBottom w:val="0"/>
          <w:divBdr>
            <w:top w:val="none" w:sz="0" w:space="0" w:color="auto"/>
            <w:left w:val="none" w:sz="0" w:space="0" w:color="auto"/>
            <w:bottom w:val="none" w:sz="0" w:space="0" w:color="auto"/>
            <w:right w:val="none" w:sz="0" w:space="0" w:color="auto"/>
          </w:divBdr>
        </w:div>
        <w:div w:id="1843815336">
          <w:marLeft w:val="0"/>
          <w:marRight w:val="0"/>
          <w:marTop w:val="0"/>
          <w:marBottom w:val="0"/>
          <w:divBdr>
            <w:top w:val="none" w:sz="0" w:space="0" w:color="auto"/>
            <w:left w:val="none" w:sz="0" w:space="0" w:color="auto"/>
            <w:bottom w:val="none" w:sz="0" w:space="0" w:color="auto"/>
            <w:right w:val="none" w:sz="0" w:space="0" w:color="auto"/>
          </w:divBdr>
        </w:div>
        <w:div w:id="1902444837">
          <w:marLeft w:val="0"/>
          <w:marRight w:val="0"/>
          <w:marTop w:val="0"/>
          <w:marBottom w:val="0"/>
          <w:divBdr>
            <w:top w:val="none" w:sz="0" w:space="0" w:color="auto"/>
            <w:left w:val="none" w:sz="0" w:space="0" w:color="auto"/>
            <w:bottom w:val="none" w:sz="0" w:space="0" w:color="auto"/>
            <w:right w:val="none" w:sz="0" w:space="0" w:color="auto"/>
          </w:divBdr>
        </w:div>
        <w:div w:id="1926723798">
          <w:marLeft w:val="0"/>
          <w:marRight w:val="0"/>
          <w:marTop w:val="0"/>
          <w:marBottom w:val="0"/>
          <w:divBdr>
            <w:top w:val="none" w:sz="0" w:space="0" w:color="auto"/>
            <w:left w:val="none" w:sz="0" w:space="0" w:color="auto"/>
            <w:bottom w:val="none" w:sz="0" w:space="0" w:color="auto"/>
            <w:right w:val="none" w:sz="0" w:space="0" w:color="auto"/>
          </w:divBdr>
        </w:div>
        <w:div w:id="2066709090">
          <w:marLeft w:val="0"/>
          <w:marRight w:val="0"/>
          <w:marTop w:val="0"/>
          <w:marBottom w:val="0"/>
          <w:divBdr>
            <w:top w:val="none" w:sz="0" w:space="0" w:color="auto"/>
            <w:left w:val="none" w:sz="0" w:space="0" w:color="auto"/>
            <w:bottom w:val="none" w:sz="0" w:space="0" w:color="auto"/>
            <w:right w:val="none" w:sz="0" w:space="0" w:color="auto"/>
          </w:divBdr>
        </w:div>
      </w:divsChild>
    </w:div>
    <w:div w:id="296574360">
      <w:marLeft w:val="0"/>
      <w:marRight w:val="0"/>
      <w:marTop w:val="0"/>
      <w:marBottom w:val="0"/>
      <w:divBdr>
        <w:top w:val="none" w:sz="0" w:space="0" w:color="auto"/>
        <w:left w:val="none" w:sz="0" w:space="0" w:color="auto"/>
        <w:bottom w:val="none" w:sz="0" w:space="0" w:color="auto"/>
        <w:right w:val="none" w:sz="0" w:space="0" w:color="auto"/>
      </w:divBdr>
      <w:divsChild>
        <w:div w:id="296574361">
          <w:marLeft w:val="1166"/>
          <w:marRight w:val="0"/>
          <w:marTop w:val="0"/>
          <w:marBottom w:val="0"/>
          <w:divBdr>
            <w:top w:val="none" w:sz="0" w:space="0" w:color="auto"/>
            <w:left w:val="none" w:sz="0" w:space="0" w:color="auto"/>
            <w:bottom w:val="none" w:sz="0" w:space="0" w:color="auto"/>
            <w:right w:val="none" w:sz="0" w:space="0" w:color="auto"/>
          </w:divBdr>
        </w:div>
        <w:div w:id="296574362">
          <w:marLeft w:val="1166"/>
          <w:marRight w:val="0"/>
          <w:marTop w:val="0"/>
          <w:marBottom w:val="0"/>
          <w:divBdr>
            <w:top w:val="none" w:sz="0" w:space="0" w:color="auto"/>
            <w:left w:val="none" w:sz="0" w:space="0" w:color="auto"/>
            <w:bottom w:val="none" w:sz="0" w:space="0" w:color="auto"/>
            <w:right w:val="none" w:sz="0" w:space="0" w:color="auto"/>
          </w:divBdr>
        </w:div>
        <w:div w:id="296574364">
          <w:marLeft w:val="1166"/>
          <w:marRight w:val="0"/>
          <w:marTop w:val="0"/>
          <w:marBottom w:val="0"/>
          <w:divBdr>
            <w:top w:val="none" w:sz="0" w:space="0" w:color="auto"/>
            <w:left w:val="none" w:sz="0" w:space="0" w:color="auto"/>
            <w:bottom w:val="none" w:sz="0" w:space="0" w:color="auto"/>
            <w:right w:val="none" w:sz="0" w:space="0" w:color="auto"/>
          </w:divBdr>
        </w:div>
        <w:div w:id="296574366">
          <w:marLeft w:val="547"/>
          <w:marRight w:val="0"/>
          <w:marTop w:val="0"/>
          <w:marBottom w:val="0"/>
          <w:divBdr>
            <w:top w:val="none" w:sz="0" w:space="0" w:color="auto"/>
            <w:left w:val="none" w:sz="0" w:space="0" w:color="auto"/>
            <w:bottom w:val="none" w:sz="0" w:space="0" w:color="auto"/>
            <w:right w:val="none" w:sz="0" w:space="0" w:color="auto"/>
          </w:divBdr>
        </w:div>
        <w:div w:id="296574371">
          <w:marLeft w:val="1166"/>
          <w:marRight w:val="0"/>
          <w:marTop w:val="0"/>
          <w:marBottom w:val="0"/>
          <w:divBdr>
            <w:top w:val="none" w:sz="0" w:space="0" w:color="auto"/>
            <w:left w:val="none" w:sz="0" w:space="0" w:color="auto"/>
            <w:bottom w:val="none" w:sz="0" w:space="0" w:color="auto"/>
            <w:right w:val="none" w:sz="0" w:space="0" w:color="auto"/>
          </w:divBdr>
        </w:div>
        <w:div w:id="296574379">
          <w:marLeft w:val="547"/>
          <w:marRight w:val="0"/>
          <w:marTop w:val="0"/>
          <w:marBottom w:val="0"/>
          <w:divBdr>
            <w:top w:val="none" w:sz="0" w:space="0" w:color="auto"/>
            <w:left w:val="none" w:sz="0" w:space="0" w:color="auto"/>
            <w:bottom w:val="none" w:sz="0" w:space="0" w:color="auto"/>
            <w:right w:val="none" w:sz="0" w:space="0" w:color="auto"/>
          </w:divBdr>
        </w:div>
        <w:div w:id="296574391">
          <w:marLeft w:val="547"/>
          <w:marRight w:val="0"/>
          <w:marTop w:val="0"/>
          <w:marBottom w:val="0"/>
          <w:divBdr>
            <w:top w:val="none" w:sz="0" w:space="0" w:color="auto"/>
            <w:left w:val="none" w:sz="0" w:space="0" w:color="auto"/>
            <w:bottom w:val="none" w:sz="0" w:space="0" w:color="auto"/>
            <w:right w:val="none" w:sz="0" w:space="0" w:color="auto"/>
          </w:divBdr>
        </w:div>
        <w:div w:id="296574392">
          <w:marLeft w:val="547"/>
          <w:marRight w:val="0"/>
          <w:marTop w:val="0"/>
          <w:marBottom w:val="0"/>
          <w:divBdr>
            <w:top w:val="none" w:sz="0" w:space="0" w:color="auto"/>
            <w:left w:val="none" w:sz="0" w:space="0" w:color="auto"/>
            <w:bottom w:val="none" w:sz="0" w:space="0" w:color="auto"/>
            <w:right w:val="none" w:sz="0" w:space="0" w:color="auto"/>
          </w:divBdr>
        </w:div>
        <w:div w:id="296574393">
          <w:marLeft w:val="1166"/>
          <w:marRight w:val="0"/>
          <w:marTop w:val="0"/>
          <w:marBottom w:val="0"/>
          <w:divBdr>
            <w:top w:val="none" w:sz="0" w:space="0" w:color="auto"/>
            <w:left w:val="none" w:sz="0" w:space="0" w:color="auto"/>
            <w:bottom w:val="none" w:sz="0" w:space="0" w:color="auto"/>
            <w:right w:val="none" w:sz="0" w:space="0" w:color="auto"/>
          </w:divBdr>
        </w:div>
        <w:div w:id="296574395">
          <w:marLeft w:val="547"/>
          <w:marRight w:val="0"/>
          <w:marTop w:val="0"/>
          <w:marBottom w:val="0"/>
          <w:divBdr>
            <w:top w:val="none" w:sz="0" w:space="0" w:color="auto"/>
            <w:left w:val="none" w:sz="0" w:space="0" w:color="auto"/>
            <w:bottom w:val="none" w:sz="0" w:space="0" w:color="auto"/>
            <w:right w:val="none" w:sz="0" w:space="0" w:color="auto"/>
          </w:divBdr>
        </w:div>
        <w:div w:id="296574397">
          <w:marLeft w:val="1166"/>
          <w:marRight w:val="0"/>
          <w:marTop w:val="0"/>
          <w:marBottom w:val="0"/>
          <w:divBdr>
            <w:top w:val="none" w:sz="0" w:space="0" w:color="auto"/>
            <w:left w:val="none" w:sz="0" w:space="0" w:color="auto"/>
            <w:bottom w:val="none" w:sz="0" w:space="0" w:color="auto"/>
            <w:right w:val="none" w:sz="0" w:space="0" w:color="auto"/>
          </w:divBdr>
        </w:div>
        <w:div w:id="296574399">
          <w:marLeft w:val="1166"/>
          <w:marRight w:val="0"/>
          <w:marTop w:val="0"/>
          <w:marBottom w:val="0"/>
          <w:divBdr>
            <w:top w:val="none" w:sz="0" w:space="0" w:color="auto"/>
            <w:left w:val="none" w:sz="0" w:space="0" w:color="auto"/>
            <w:bottom w:val="none" w:sz="0" w:space="0" w:color="auto"/>
            <w:right w:val="none" w:sz="0" w:space="0" w:color="auto"/>
          </w:divBdr>
        </w:div>
        <w:div w:id="296574410">
          <w:marLeft w:val="1166"/>
          <w:marRight w:val="0"/>
          <w:marTop w:val="0"/>
          <w:marBottom w:val="0"/>
          <w:divBdr>
            <w:top w:val="none" w:sz="0" w:space="0" w:color="auto"/>
            <w:left w:val="none" w:sz="0" w:space="0" w:color="auto"/>
            <w:bottom w:val="none" w:sz="0" w:space="0" w:color="auto"/>
            <w:right w:val="none" w:sz="0" w:space="0" w:color="auto"/>
          </w:divBdr>
        </w:div>
        <w:div w:id="296574411">
          <w:marLeft w:val="547"/>
          <w:marRight w:val="0"/>
          <w:marTop w:val="0"/>
          <w:marBottom w:val="0"/>
          <w:divBdr>
            <w:top w:val="none" w:sz="0" w:space="0" w:color="auto"/>
            <w:left w:val="none" w:sz="0" w:space="0" w:color="auto"/>
            <w:bottom w:val="none" w:sz="0" w:space="0" w:color="auto"/>
            <w:right w:val="none" w:sz="0" w:space="0" w:color="auto"/>
          </w:divBdr>
        </w:div>
      </w:divsChild>
    </w:div>
    <w:div w:id="296574363">
      <w:marLeft w:val="0"/>
      <w:marRight w:val="0"/>
      <w:marTop w:val="0"/>
      <w:marBottom w:val="0"/>
      <w:divBdr>
        <w:top w:val="none" w:sz="0" w:space="0" w:color="auto"/>
        <w:left w:val="none" w:sz="0" w:space="0" w:color="auto"/>
        <w:bottom w:val="none" w:sz="0" w:space="0" w:color="auto"/>
        <w:right w:val="none" w:sz="0" w:space="0" w:color="auto"/>
      </w:divBdr>
      <w:divsChild>
        <w:div w:id="296574368">
          <w:marLeft w:val="1166"/>
          <w:marRight w:val="0"/>
          <w:marTop w:val="115"/>
          <w:marBottom w:val="0"/>
          <w:divBdr>
            <w:top w:val="none" w:sz="0" w:space="0" w:color="auto"/>
            <w:left w:val="none" w:sz="0" w:space="0" w:color="auto"/>
            <w:bottom w:val="none" w:sz="0" w:space="0" w:color="auto"/>
            <w:right w:val="none" w:sz="0" w:space="0" w:color="auto"/>
          </w:divBdr>
        </w:div>
        <w:div w:id="296574369">
          <w:marLeft w:val="547"/>
          <w:marRight w:val="0"/>
          <w:marTop w:val="130"/>
          <w:marBottom w:val="0"/>
          <w:divBdr>
            <w:top w:val="none" w:sz="0" w:space="0" w:color="auto"/>
            <w:left w:val="none" w:sz="0" w:space="0" w:color="auto"/>
            <w:bottom w:val="none" w:sz="0" w:space="0" w:color="auto"/>
            <w:right w:val="none" w:sz="0" w:space="0" w:color="auto"/>
          </w:divBdr>
        </w:div>
        <w:div w:id="296574375">
          <w:marLeft w:val="1166"/>
          <w:marRight w:val="0"/>
          <w:marTop w:val="115"/>
          <w:marBottom w:val="0"/>
          <w:divBdr>
            <w:top w:val="none" w:sz="0" w:space="0" w:color="auto"/>
            <w:left w:val="none" w:sz="0" w:space="0" w:color="auto"/>
            <w:bottom w:val="none" w:sz="0" w:space="0" w:color="auto"/>
            <w:right w:val="none" w:sz="0" w:space="0" w:color="auto"/>
          </w:divBdr>
        </w:div>
        <w:div w:id="296574386">
          <w:marLeft w:val="547"/>
          <w:marRight w:val="0"/>
          <w:marTop w:val="130"/>
          <w:marBottom w:val="0"/>
          <w:divBdr>
            <w:top w:val="none" w:sz="0" w:space="0" w:color="auto"/>
            <w:left w:val="none" w:sz="0" w:space="0" w:color="auto"/>
            <w:bottom w:val="none" w:sz="0" w:space="0" w:color="auto"/>
            <w:right w:val="none" w:sz="0" w:space="0" w:color="auto"/>
          </w:divBdr>
        </w:div>
        <w:div w:id="296574387">
          <w:marLeft w:val="547"/>
          <w:marRight w:val="0"/>
          <w:marTop w:val="130"/>
          <w:marBottom w:val="0"/>
          <w:divBdr>
            <w:top w:val="none" w:sz="0" w:space="0" w:color="auto"/>
            <w:left w:val="none" w:sz="0" w:space="0" w:color="auto"/>
            <w:bottom w:val="none" w:sz="0" w:space="0" w:color="auto"/>
            <w:right w:val="none" w:sz="0" w:space="0" w:color="auto"/>
          </w:divBdr>
        </w:div>
        <w:div w:id="296574396">
          <w:marLeft w:val="1166"/>
          <w:marRight w:val="0"/>
          <w:marTop w:val="115"/>
          <w:marBottom w:val="0"/>
          <w:divBdr>
            <w:top w:val="none" w:sz="0" w:space="0" w:color="auto"/>
            <w:left w:val="none" w:sz="0" w:space="0" w:color="auto"/>
            <w:bottom w:val="none" w:sz="0" w:space="0" w:color="auto"/>
            <w:right w:val="none" w:sz="0" w:space="0" w:color="auto"/>
          </w:divBdr>
        </w:div>
        <w:div w:id="296574406">
          <w:marLeft w:val="1166"/>
          <w:marRight w:val="0"/>
          <w:marTop w:val="115"/>
          <w:marBottom w:val="0"/>
          <w:divBdr>
            <w:top w:val="none" w:sz="0" w:space="0" w:color="auto"/>
            <w:left w:val="none" w:sz="0" w:space="0" w:color="auto"/>
            <w:bottom w:val="none" w:sz="0" w:space="0" w:color="auto"/>
            <w:right w:val="none" w:sz="0" w:space="0" w:color="auto"/>
          </w:divBdr>
        </w:div>
        <w:div w:id="296574409">
          <w:marLeft w:val="1166"/>
          <w:marRight w:val="0"/>
          <w:marTop w:val="115"/>
          <w:marBottom w:val="0"/>
          <w:divBdr>
            <w:top w:val="none" w:sz="0" w:space="0" w:color="auto"/>
            <w:left w:val="none" w:sz="0" w:space="0" w:color="auto"/>
            <w:bottom w:val="none" w:sz="0" w:space="0" w:color="auto"/>
            <w:right w:val="none" w:sz="0" w:space="0" w:color="auto"/>
          </w:divBdr>
        </w:div>
      </w:divsChild>
    </w:div>
    <w:div w:id="296574370">
      <w:marLeft w:val="0"/>
      <w:marRight w:val="0"/>
      <w:marTop w:val="0"/>
      <w:marBottom w:val="0"/>
      <w:divBdr>
        <w:top w:val="none" w:sz="0" w:space="0" w:color="auto"/>
        <w:left w:val="none" w:sz="0" w:space="0" w:color="auto"/>
        <w:bottom w:val="none" w:sz="0" w:space="0" w:color="auto"/>
        <w:right w:val="none" w:sz="0" w:space="0" w:color="auto"/>
      </w:divBdr>
      <w:divsChild>
        <w:div w:id="296574365">
          <w:marLeft w:val="1166"/>
          <w:marRight w:val="0"/>
          <w:marTop w:val="96"/>
          <w:marBottom w:val="0"/>
          <w:divBdr>
            <w:top w:val="none" w:sz="0" w:space="0" w:color="auto"/>
            <w:left w:val="none" w:sz="0" w:space="0" w:color="auto"/>
            <w:bottom w:val="none" w:sz="0" w:space="0" w:color="auto"/>
            <w:right w:val="none" w:sz="0" w:space="0" w:color="auto"/>
          </w:divBdr>
        </w:div>
        <w:div w:id="296574367">
          <w:marLeft w:val="547"/>
          <w:marRight w:val="0"/>
          <w:marTop w:val="115"/>
          <w:marBottom w:val="0"/>
          <w:divBdr>
            <w:top w:val="none" w:sz="0" w:space="0" w:color="auto"/>
            <w:left w:val="none" w:sz="0" w:space="0" w:color="auto"/>
            <w:bottom w:val="none" w:sz="0" w:space="0" w:color="auto"/>
            <w:right w:val="none" w:sz="0" w:space="0" w:color="auto"/>
          </w:divBdr>
        </w:div>
        <w:div w:id="296574372">
          <w:marLeft w:val="547"/>
          <w:marRight w:val="0"/>
          <w:marTop w:val="115"/>
          <w:marBottom w:val="0"/>
          <w:divBdr>
            <w:top w:val="none" w:sz="0" w:space="0" w:color="auto"/>
            <w:left w:val="none" w:sz="0" w:space="0" w:color="auto"/>
            <w:bottom w:val="none" w:sz="0" w:space="0" w:color="auto"/>
            <w:right w:val="none" w:sz="0" w:space="0" w:color="auto"/>
          </w:divBdr>
        </w:div>
        <w:div w:id="296574378">
          <w:marLeft w:val="1166"/>
          <w:marRight w:val="0"/>
          <w:marTop w:val="96"/>
          <w:marBottom w:val="0"/>
          <w:divBdr>
            <w:top w:val="none" w:sz="0" w:space="0" w:color="auto"/>
            <w:left w:val="none" w:sz="0" w:space="0" w:color="auto"/>
            <w:bottom w:val="none" w:sz="0" w:space="0" w:color="auto"/>
            <w:right w:val="none" w:sz="0" w:space="0" w:color="auto"/>
          </w:divBdr>
        </w:div>
        <w:div w:id="296574382">
          <w:marLeft w:val="547"/>
          <w:marRight w:val="0"/>
          <w:marTop w:val="115"/>
          <w:marBottom w:val="0"/>
          <w:divBdr>
            <w:top w:val="none" w:sz="0" w:space="0" w:color="auto"/>
            <w:left w:val="none" w:sz="0" w:space="0" w:color="auto"/>
            <w:bottom w:val="none" w:sz="0" w:space="0" w:color="auto"/>
            <w:right w:val="none" w:sz="0" w:space="0" w:color="auto"/>
          </w:divBdr>
        </w:div>
        <w:div w:id="296574383">
          <w:marLeft w:val="1166"/>
          <w:marRight w:val="0"/>
          <w:marTop w:val="96"/>
          <w:marBottom w:val="0"/>
          <w:divBdr>
            <w:top w:val="none" w:sz="0" w:space="0" w:color="auto"/>
            <w:left w:val="none" w:sz="0" w:space="0" w:color="auto"/>
            <w:bottom w:val="none" w:sz="0" w:space="0" w:color="auto"/>
            <w:right w:val="none" w:sz="0" w:space="0" w:color="auto"/>
          </w:divBdr>
        </w:div>
        <w:div w:id="296574388">
          <w:marLeft w:val="1166"/>
          <w:marRight w:val="0"/>
          <w:marTop w:val="96"/>
          <w:marBottom w:val="0"/>
          <w:divBdr>
            <w:top w:val="none" w:sz="0" w:space="0" w:color="auto"/>
            <w:left w:val="none" w:sz="0" w:space="0" w:color="auto"/>
            <w:bottom w:val="none" w:sz="0" w:space="0" w:color="auto"/>
            <w:right w:val="none" w:sz="0" w:space="0" w:color="auto"/>
          </w:divBdr>
        </w:div>
        <w:div w:id="296574403">
          <w:marLeft w:val="1166"/>
          <w:marRight w:val="0"/>
          <w:marTop w:val="96"/>
          <w:marBottom w:val="0"/>
          <w:divBdr>
            <w:top w:val="none" w:sz="0" w:space="0" w:color="auto"/>
            <w:left w:val="none" w:sz="0" w:space="0" w:color="auto"/>
            <w:bottom w:val="none" w:sz="0" w:space="0" w:color="auto"/>
            <w:right w:val="none" w:sz="0" w:space="0" w:color="auto"/>
          </w:divBdr>
        </w:div>
        <w:div w:id="296574404">
          <w:marLeft w:val="1166"/>
          <w:marRight w:val="0"/>
          <w:marTop w:val="96"/>
          <w:marBottom w:val="0"/>
          <w:divBdr>
            <w:top w:val="none" w:sz="0" w:space="0" w:color="auto"/>
            <w:left w:val="none" w:sz="0" w:space="0" w:color="auto"/>
            <w:bottom w:val="none" w:sz="0" w:space="0" w:color="auto"/>
            <w:right w:val="none" w:sz="0" w:space="0" w:color="auto"/>
          </w:divBdr>
        </w:div>
        <w:div w:id="296574405">
          <w:marLeft w:val="547"/>
          <w:marRight w:val="0"/>
          <w:marTop w:val="115"/>
          <w:marBottom w:val="0"/>
          <w:divBdr>
            <w:top w:val="none" w:sz="0" w:space="0" w:color="auto"/>
            <w:left w:val="none" w:sz="0" w:space="0" w:color="auto"/>
            <w:bottom w:val="none" w:sz="0" w:space="0" w:color="auto"/>
            <w:right w:val="none" w:sz="0" w:space="0" w:color="auto"/>
          </w:divBdr>
        </w:div>
        <w:div w:id="296574407">
          <w:marLeft w:val="547"/>
          <w:marRight w:val="0"/>
          <w:marTop w:val="115"/>
          <w:marBottom w:val="0"/>
          <w:divBdr>
            <w:top w:val="none" w:sz="0" w:space="0" w:color="auto"/>
            <w:left w:val="none" w:sz="0" w:space="0" w:color="auto"/>
            <w:bottom w:val="none" w:sz="0" w:space="0" w:color="auto"/>
            <w:right w:val="none" w:sz="0" w:space="0" w:color="auto"/>
          </w:divBdr>
        </w:div>
        <w:div w:id="296574408">
          <w:marLeft w:val="1166"/>
          <w:marRight w:val="0"/>
          <w:marTop w:val="96"/>
          <w:marBottom w:val="0"/>
          <w:divBdr>
            <w:top w:val="none" w:sz="0" w:space="0" w:color="auto"/>
            <w:left w:val="none" w:sz="0" w:space="0" w:color="auto"/>
            <w:bottom w:val="none" w:sz="0" w:space="0" w:color="auto"/>
            <w:right w:val="none" w:sz="0" w:space="0" w:color="auto"/>
          </w:divBdr>
        </w:div>
      </w:divsChild>
    </w:div>
    <w:div w:id="296574389">
      <w:marLeft w:val="0"/>
      <w:marRight w:val="0"/>
      <w:marTop w:val="0"/>
      <w:marBottom w:val="0"/>
      <w:divBdr>
        <w:top w:val="none" w:sz="0" w:space="0" w:color="auto"/>
        <w:left w:val="none" w:sz="0" w:space="0" w:color="auto"/>
        <w:bottom w:val="none" w:sz="0" w:space="0" w:color="auto"/>
        <w:right w:val="none" w:sz="0" w:space="0" w:color="auto"/>
      </w:divBdr>
      <w:divsChild>
        <w:div w:id="296574402">
          <w:marLeft w:val="3125"/>
          <w:marRight w:val="0"/>
          <w:marTop w:val="0"/>
          <w:marBottom w:val="0"/>
          <w:divBdr>
            <w:top w:val="dotted" w:sz="2" w:space="0" w:color="3333CC"/>
            <w:left w:val="dotted" w:sz="2" w:space="0" w:color="3333CC"/>
            <w:bottom w:val="dotted" w:sz="2" w:space="0" w:color="3333CC"/>
            <w:right w:val="dotted" w:sz="2" w:space="0" w:color="3333CC"/>
          </w:divBdr>
        </w:div>
      </w:divsChild>
    </w:div>
    <w:div w:id="296574400">
      <w:marLeft w:val="0"/>
      <w:marRight w:val="0"/>
      <w:marTop w:val="0"/>
      <w:marBottom w:val="0"/>
      <w:divBdr>
        <w:top w:val="none" w:sz="0" w:space="0" w:color="auto"/>
        <w:left w:val="none" w:sz="0" w:space="0" w:color="auto"/>
        <w:bottom w:val="none" w:sz="0" w:space="0" w:color="auto"/>
        <w:right w:val="none" w:sz="0" w:space="0" w:color="auto"/>
      </w:divBdr>
      <w:divsChild>
        <w:div w:id="296574373">
          <w:marLeft w:val="1800"/>
          <w:marRight w:val="0"/>
          <w:marTop w:val="86"/>
          <w:marBottom w:val="0"/>
          <w:divBdr>
            <w:top w:val="none" w:sz="0" w:space="0" w:color="auto"/>
            <w:left w:val="none" w:sz="0" w:space="0" w:color="auto"/>
            <w:bottom w:val="none" w:sz="0" w:space="0" w:color="auto"/>
            <w:right w:val="none" w:sz="0" w:space="0" w:color="auto"/>
          </w:divBdr>
        </w:div>
        <w:div w:id="296574374">
          <w:marLeft w:val="1800"/>
          <w:marRight w:val="0"/>
          <w:marTop w:val="86"/>
          <w:marBottom w:val="0"/>
          <w:divBdr>
            <w:top w:val="none" w:sz="0" w:space="0" w:color="auto"/>
            <w:left w:val="none" w:sz="0" w:space="0" w:color="auto"/>
            <w:bottom w:val="none" w:sz="0" w:space="0" w:color="auto"/>
            <w:right w:val="none" w:sz="0" w:space="0" w:color="auto"/>
          </w:divBdr>
        </w:div>
        <w:div w:id="296574376">
          <w:marLeft w:val="1166"/>
          <w:marRight w:val="0"/>
          <w:marTop w:val="96"/>
          <w:marBottom w:val="0"/>
          <w:divBdr>
            <w:top w:val="none" w:sz="0" w:space="0" w:color="auto"/>
            <w:left w:val="none" w:sz="0" w:space="0" w:color="auto"/>
            <w:bottom w:val="none" w:sz="0" w:space="0" w:color="auto"/>
            <w:right w:val="none" w:sz="0" w:space="0" w:color="auto"/>
          </w:divBdr>
        </w:div>
        <w:div w:id="296574377">
          <w:marLeft w:val="547"/>
          <w:marRight w:val="0"/>
          <w:marTop w:val="115"/>
          <w:marBottom w:val="0"/>
          <w:divBdr>
            <w:top w:val="none" w:sz="0" w:space="0" w:color="auto"/>
            <w:left w:val="none" w:sz="0" w:space="0" w:color="auto"/>
            <w:bottom w:val="none" w:sz="0" w:space="0" w:color="auto"/>
            <w:right w:val="none" w:sz="0" w:space="0" w:color="auto"/>
          </w:divBdr>
        </w:div>
        <w:div w:id="296574380">
          <w:marLeft w:val="547"/>
          <w:marRight w:val="0"/>
          <w:marTop w:val="115"/>
          <w:marBottom w:val="0"/>
          <w:divBdr>
            <w:top w:val="none" w:sz="0" w:space="0" w:color="auto"/>
            <w:left w:val="none" w:sz="0" w:space="0" w:color="auto"/>
            <w:bottom w:val="none" w:sz="0" w:space="0" w:color="auto"/>
            <w:right w:val="none" w:sz="0" w:space="0" w:color="auto"/>
          </w:divBdr>
        </w:div>
        <w:div w:id="296574381">
          <w:marLeft w:val="1800"/>
          <w:marRight w:val="0"/>
          <w:marTop w:val="86"/>
          <w:marBottom w:val="0"/>
          <w:divBdr>
            <w:top w:val="none" w:sz="0" w:space="0" w:color="auto"/>
            <w:left w:val="none" w:sz="0" w:space="0" w:color="auto"/>
            <w:bottom w:val="none" w:sz="0" w:space="0" w:color="auto"/>
            <w:right w:val="none" w:sz="0" w:space="0" w:color="auto"/>
          </w:divBdr>
        </w:div>
        <w:div w:id="296574384">
          <w:marLeft w:val="1166"/>
          <w:marRight w:val="0"/>
          <w:marTop w:val="96"/>
          <w:marBottom w:val="0"/>
          <w:divBdr>
            <w:top w:val="none" w:sz="0" w:space="0" w:color="auto"/>
            <w:left w:val="none" w:sz="0" w:space="0" w:color="auto"/>
            <w:bottom w:val="none" w:sz="0" w:space="0" w:color="auto"/>
            <w:right w:val="none" w:sz="0" w:space="0" w:color="auto"/>
          </w:divBdr>
        </w:div>
        <w:div w:id="296574385">
          <w:marLeft w:val="1800"/>
          <w:marRight w:val="0"/>
          <w:marTop w:val="86"/>
          <w:marBottom w:val="0"/>
          <w:divBdr>
            <w:top w:val="none" w:sz="0" w:space="0" w:color="auto"/>
            <w:left w:val="none" w:sz="0" w:space="0" w:color="auto"/>
            <w:bottom w:val="none" w:sz="0" w:space="0" w:color="auto"/>
            <w:right w:val="none" w:sz="0" w:space="0" w:color="auto"/>
          </w:divBdr>
        </w:div>
        <w:div w:id="296574390">
          <w:marLeft w:val="1800"/>
          <w:marRight w:val="0"/>
          <w:marTop w:val="86"/>
          <w:marBottom w:val="0"/>
          <w:divBdr>
            <w:top w:val="none" w:sz="0" w:space="0" w:color="auto"/>
            <w:left w:val="none" w:sz="0" w:space="0" w:color="auto"/>
            <w:bottom w:val="none" w:sz="0" w:space="0" w:color="auto"/>
            <w:right w:val="none" w:sz="0" w:space="0" w:color="auto"/>
          </w:divBdr>
        </w:div>
        <w:div w:id="296574394">
          <w:marLeft w:val="1800"/>
          <w:marRight w:val="0"/>
          <w:marTop w:val="86"/>
          <w:marBottom w:val="0"/>
          <w:divBdr>
            <w:top w:val="none" w:sz="0" w:space="0" w:color="auto"/>
            <w:left w:val="none" w:sz="0" w:space="0" w:color="auto"/>
            <w:bottom w:val="none" w:sz="0" w:space="0" w:color="auto"/>
            <w:right w:val="none" w:sz="0" w:space="0" w:color="auto"/>
          </w:divBdr>
        </w:div>
        <w:div w:id="296574398">
          <w:marLeft w:val="547"/>
          <w:marRight w:val="0"/>
          <w:marTop w:val="115"/>
          <w:marBottom w:val="0"/>
          <w:divBdr>
            <w:top w:val="none" w:sz="0" w:space="0" w:color="auto"/>
            <w:left w:val="none" w:sz="0" w:space="0" w:color="auto"/>
            <w:bottom w:val="none" w:sz="0" w:space="0" w:color="auto"/>
            <w:right w:val="none" w:sz="0" w:space="0" w:color="auto"/>
          </w:divBdr>
        </w:div>
        <w:div w:id="296574401">
          <w:marLeft w:val="1166"/>
          <w:marRight w:val="0"/>
          <w:marTop w:val="96"/>
          <w:marBottom w:val="0"/>
          <w:divBdr>
            <w:top w:val="none" w:sz="0" w:space="0" w:color="auto"/>
            <w:left w:val="none" w:sz="0" w:space="0" w:color="auto"/>
            <w:bottom w:val="none" w:sz="0" w:space="0" w:color="auto"/>
            <w:right w:val="none" w:sz="0" w:space="0" w:color="auto"/>
          </w:divBdr>
        </w:div>
      </w:divsChild>
    </w:div>
    <w:div w:id="414278956">
      <w:bodyDiv w:val="1"/>
      <w:marLeft w:val="0"/>
      <w:marRight w:val="0"/>
      <w:marTop w:val="0"/>
      <w:marBottom w:val="0"/>
      <w:divBdr>
        <w:top w:val="none" w:sz="0" w:space="0" w:color="auto"/>
        <w:left w:val="none" w:sz="0" w:space="0" w:color="auto"/>
        <w:bottom w:val="none" w:sz="0" w:space="0" w:color="auto"/>
        <w:right w:val="none" w:sz="0" w:space="0" w:color="auto"/>
      </w:divBdr>
    </w:div>
    <w:div w:id="616183869">
      <w:bodyDiv w:val="1"/>
      <w:marLeft w:val="0"/>
      <w:marRight w:val="0"/>
      <w:marTop w:val="0"/>
      <w:marBottom w:val="0"/>
      <w:divBdr>
        <w:top w:val="none" w:sz="0" w:space="0" w:color="auto"/>
        <w:left w:val="none" w:sz="0" w:space="0" w:color="auto"/>
        <w:bottom w:val="none" w:sz="0" w:space="0" w:color="auto"/>
        <w:right w:val="none" w:sz="0" w:space="0" w:color="auto"/>
      </w:divBdr>
    </w:div>
    <w:div w:id="691416204">
      <w:bodyDiv w:val="1"/>
      <w:marLeft w:val="0"/>
      <w:marRight w:val="0"/>
      <w:marTop w:val="0"/>
      <w:marBottom w:val="0"/>
      <w:divBdr>
        <w:top w:val="none" w:sz="0" w:space="0" w:color="auto"/>
        <w:left w:val="none" w:sz="0" w:space="0" w:color="auto"/>
        <w:bottom w:val="none" w:sz="0" w:space="0" w:color="auto"/>
        <w:right w:val="none" w:sz="0" w:space="0" w:color="auto"/>
      </w:divBdr>
    </w:div>
    <w:div w:id="805468950">
      <w:bodyDiv w:val="1"/>
      <w:marLeft w:val="0"/>
      <w:marRight w:val="0"/>
      <w:marTop w:val="0"/>
      <w:marBottom w:val="0"/>
      <w:divBdr>
        <w:top w:val="none" w:sz="0" w:space="0" w:color="auto"/>
        <w:left w:val="none" w:sz="0" w:space="0" w:color="auto"/>
        <w:bottom w:val="none" w:sz="0" w:space="0" w:color="auto"/>
        <w:right w:val="none" w:sz="0" w:space="0" w:color="auto"/>
      </w:divBdr>
    </w:div>
    <w:div w:id="846559241">
      <w:bodyDiv w:val="1"/>
      <w:marLeft w:val="0"/>
      <w:marRight w:val="0"/>
      <w:marTop w:val="0"/>
      <w:marBottom w:val="0"/>
      <w:divBdr>
        <w:top w:val="none" w:sz="0" w:space="0" w:color="auto"/>
        <w:left w:val="none" w:sz="0" w:space="0" w:color="auto"/>
        <w:bottom w:val="none" w:sz="0" w:space="0" w:color="auto"/>
        <w:right w:val="none" w:sz="0" w:space="0" w:color="auto"/>
      </w:divBdr>
    </w:div>
    <w:div w:id="867065622">
      <w:bodyDiv w:val="1"/>
      <w:marLeft w:val="0"/>
      <w:marRight w:val="0"/>
      <w:marTop w:val="0"/>
      <w:marBottom w:val="0"/>
      <w:divBdr>
        <w:top w:val="none" w:sz="0" w:space="0" w:color="auto"/>
        <w:left w:val="none" w:sz="0" w:space="0" w:color="auto"/>
        <w:bottom w:val="none" w:sz="0" w:space="0" w:color="auto"/>
        <w:right w:val="none" w:sz="0" w:space="0" w:color="auto"/>
      </w:divBdr>
    </w:div>
    <w:div w:id="873536662">
      <w:bodyDiv w:val="1"/>
      <w:marLeft w:val="0"/>
      <w:marRight w:val="0"/>
      <w:marTop w:val="0"/>
      <w:marBottom w:val="0"/>
      <w:divBdr>
        <w:top w:val="none" w:sz="0" w:space="0" w:color="auto"/>
        <w:left w:val="none" w:sz="0" w:space="0" w:color="auto"/>
        <w:bottom w:val="none" w:sz="0" w:space="0" w:color="auto"/>
        <w:right w:val="none" w:sz="0" w:space="0" w:color="auto"/>
      </w:divBdr>
    </w:div>
    <w:div w:id="874654512">
      <w:bodyDiv w:val="1"/>
      <w:marLeft w:val="0"/>
      <w:marRight w:val="0"/>
      <w:marTop w:val="0"/>
      <w:marBottom w:val="0"/>
      <w:divBdr>
        <w:top w:val="none" w:sz="0" w:space="0" w:color="auto"/>
        <w:left w:val="none" w:sz="0" w:space="0" w:color="auto"/>
        <w:bottom w:val="none" w:sz="0" w:space="0" w:color="auto"/>
        <w:right w:val="none" w:sz="0" w:space="0" w:color="auto"/>
      </w:divBdr>
    </w:div>
    <w:div w:id="895975399">
      <w:bodyDiv w:val="1"/>
      <w:marLeft w:val="0"/>
      <w:marRight w:val="0"/>
      <w:marTop w:val="0"/>
      <w:marBottom w:val="0"/>
      <w:divBdr>
        <w:top w:val="none" w:sz="0" w:space="0" w:color="auto"/>
        <w:left w:val="none" w:sz="0" w:space="0" w:color="auto"/>
        <w:bottom w:val="none" w:sz="0" w:space="0" w:color="auto"/>
        <w:right w:val="none" w:sz="0" w:space="0" w:color="auto"/>
      </w:divBdr>
    </w:div>
    <w:div w:id="954796173">
      <w:bodyDiv w:val="1"/>
      <w:marLeft w:val="0"/>
      <w:marRight w:val="0"/>
      <w:marTop w:val="0"/>
      <w:marBottom w:val="0"/>
      <w:divBdr>
        <w:top w:val="none" w:sz="0" w:space="0" w:color="auto"/>
        <w:left w:val="none" w:sz="0" w:space="0" w:color="auto"/>
        <w:bottom w:val="none" w:sz="0" w:space="0" w:color="auto"/>
        <w:right w:val="none" w:sz="0" w:space="0" w:color="auto"/>
      </w:divBdr>
    </w:div>
    <w:div w:id="1036541373">
      <w:bodyDiv w:val="1"/>
      <w:marLeft w:val="0"/>
      <w:marRight w:val="0"/>
      <w:marTop w:val="0"/>
      <w:marBottom w:val="0"/>
      <w:divBdr>
        <w:top w:val="none" w:sz="0" w:space="0" w:color="auto"/>
        <w:left w:val="none" w:sz="0" w:space="0" w:color="auto"/>
        <w:bottom w:val="none" w:sz="0" w:space="0" w:color="auto"/>
        <w:right w:val="none" w:sz="0" w:space="0" w:color="auto"/>
      </w:divBdr>
    </w:div>
    <w:div w:id="1040859187">
      <w:bodyDiv w:val="1"/>
      <w:marLeft w:val="0"/>
      <w:marRight w:val="0"/>
      <w:marTop w:val="0"/>
      <w:marBottom w:val="0"/>
      <w:divBdr>
        <w:top w:val="none" w:sz="0" w:space="0" w:color="auto"/>
        <w:left w:val="none" w:sz="0" w:space="0" w:color="auto"/>
        <w:bottom w:val="none" w:sz="0" w:space="0" w:color="auto"/>
        <w:right w:val="none" w:sz="0" w:space="0" w:color="auto"/>
      </w:divBdr>
    </w:div>
    <w:div w:id="1149323369">
      <w:bodyDiv w:val="1"/>
      <w:marLeft w:val="0"/>
      <w:marRight w:val="0"/>
      <w:marTop w:val="0"/>
      <w:marBottom w:val="0"/>
      <w:divBdr>
        <w:top w:val="none" w:sz="0" w:space="0" w:color="auto"/>
        <w:left w:val="none" w:sz="0" w:space="0" w:color="auto"/>
        <w:bottom w:val="none" w:sz="0" w:space="0" w:color="auto"/>
        <w:right w:val="none" w:sz="0" w:space="0" w:color="auto"/>
      </w:divBdr>
    </w:div>
    <w:div w:id="1326470174">
      <w:bodyDiv w:val="1"/>
      <w:marLeft w:val="0"/>
      <w:marRight w:val="0"/>
      <w:marTop w:val="0"/>
      <w:marBottom w:val="0"/>
      <w:divBdr>
        <w:top w:val="none" w:sz="0" w:space="0" w:color="auto"/>
        <w:left w:val="none" w:sz="0" w:space="0" w:color="auto"/>
        <w:bottom w:val="none" w:sz="0" w:space="0" w:color="auto"/>
        <w:right w:val="none" w:sz="0" w:space="0" w:color="auto"/>
      </w:divBdr>
    </w:div>
    <w:div w:id="1353922488">
      <w:bodyDiv w:val="1"/>
      <w:marLeft w:val="0"/>
      <w:marRight w:val="0"/>
      <w:marTop w:val="0"/>
      <w:marBottom w:val="0"/>
      <w:divBdr>
        <w:top w:val="none" w:sz="0" w:space="0" w:color="auto"/>
        <w:left w:val="none" w:sz="0" w:space="0" w:color="auto"/>
        <w:bottom w:val="none" w:sz="0" w:space="0" w:color="auto"/>
        <w:right w:val="none" w:sz="0" w:space="0" w:color="auto"/>
      </w:divBdr>
      <w:divsChild>
        <w:div w:id="161623806">
          <w:marLeft w:val="0"/>
          <w:marRight w:val="0"/>
          <w:marTop w:val="0"/>
          <w:marBottom w:val="0"/>
          <w:divBdr>
            <w:top w:val="none" w:sz="0" w:space="0" w:color="auto"/>
            <w:left w:val="none" w:sz="0" w:space="0" w:color="auto"/>
            <w:bottom w:val="none" w:sz="0" w:space="0" w:color="auto"/>
            <w:right w:val="none" w:sz="0" w:space="0" w:color="auto"/>
          </w:divBdr>
        </w:div>
        <w:div w:id="296571141">
          <w:marLeft w:val="0"/>
          <w:marRight w:val="0"/>
          <w:marTop w:val="0"/>
          <w:marBottom w:val="0"/>
          <w:divBdr>
            <w:top w:val="none" w:sz="0" w:space="0" w:color="auto"/>
            <w:left w:val="none" w:sz="0" w:space="0" w:color="auto"/>
            <w:bottom w:val="none" w:sz="0" w:space="0" w:color="auto"/>
            <w:right w:val="none" w:sz="0" w:space="0" w:color="auto"/>
          </w:divBdr>
        </w:div>
        <w:div w:id="1121607712">
          <w:marLeft w:val="0"/>
          <w:marRight w:val="0"/>
          <w:marTop w:val="0"/>
          <w:marBottom w:val="0"/>
          <w:divBdr>
            <w:top w:val="none" w:sz="0" w:space="0" w:color="auto"/>
            <w:left w:val="none" w:sz="0" w:space="0" w:color="auto"/>
            <w:bottom w:val="none" w:sz="0" w:space="0" w:color="auto"/>
            <w:right w:val="none" w:sz="0" w:space="0" w:color="auto"/>
          </w:divBdr>
        </w:div>
        <w:div w:id="1131703682">
          <w:marLeft w:val="0"/>
          <w:marRight w:val="0"/>
          <w:marTop w:val="0"/>
          <w:marBottom w:val="0"/>
          <w:divBdr>
            <w:top w:val="none" w:sz="0" w:space="0" w:color="auto"/>
            <w:left w:val="none" w:sz="0" w:space="0" w:color="auto"/>
            <w:bottom w:val="none" w:sz="0" w:space="0" w:color="auto"/>
            <w:right w:val="none" w:sz="0" w:space="0" w:color="auto"/>
          </w:divBdr>
        </w:div>
        <w:div w:id="1304702798">
          <w:marLeft w:val="0"/>
          <w:marRight w:val="0"/>
          <w:marTop w:val="0"/>
          <w:marBottom w:val="0"/>
          <w:divBdr>
            <w:top w:val="none" w:sz="0" w:space="0" w:color="auto"/>
            <w:left w:val="none" w:sz="0" w:space="0" w:color="auto"/>
            <w:bottom w:val="none" w:sz="0" w:space="0" w:color="auto"/>
            <w:right w:val="none" w:sz="0" w:space="0" w:color="auto"/>
          </w:divBdr>
        </w:div>
        <w:div w:id="1569462194">
          <w:marLeft w:val="0"/>
          <w:marRight w:val="0"/>
          <w:marTop w:val="0"/>
          <w:marBottom w:val="0"/>
          <w:divBdr>
            <w:top w:val="none" w:sz="0" w:space="0" w:color="auto"/>
            <w:left w:val="none" w:sz="0" w:space="0" w:color="auto"/>
            <w:bottom w:val="none" w:sz="0" w:space="0" w:color="auto"/>
            <w:right w:val="none" w:sz="0" w:space="0" w:color="auto"/>
          </w:divBdr>
        </w:div>
      </w:divsChild>
    </w:div>
    <w:div w:id="1363703729">
      <w:bodyDiv w:val="1"/>
      <w:marLeft w:val="0"/>
      <w:marRight w:val="0"/>
      <w:marTop w:val="0"/>
      <w:marBottom w:val="0"/>
      <w:divBdr>
        <w:top w:val="none" w:sz="0" w:space="0" w:color="auto"/>
        <w:left w:val="none" w:sz="0" w:space="0" w:color="auto"/>
        <w:bottom w:val="none" w:sz="0" w:space="0" w:color="auto"/>
        <w:right w:val="none" w:sz="0" w:space="0" w:color="auto"/>
      </w:divBdr>
      <w:divsChild>
        <w:div w:id="1264266622">
          <w:marLeft w:val="0"/>
          <w:marRight w:val="0"/>
          <w:marTop w:val="0"/>
          <w:marBottom w:val="0"/>
          <w:divBdr>
            <w:top w:val="none" w:sz="0" w:space="0" w:color="auto"/>
            <w:left w:val="none" w:sz="0" w:space="0" w:color="auto"/>
            <w:bottom w:val="none" w:sz="0" w:space="0" w:color="auto"/>
            <w:right w:val="none" w:sz="0" w:space="0" w:color="auto"/>
          </w:divBdr>
        </w:div>
        <w:div w:id="1285311609">
          <w:marLeft w:val="0"/>
          <w:marRight w:val="0"/>
          <w:marTop w:val="0"/>
          <w:marBottom w:val="0"/>
          <w:divBdr>
            <w:top w:val="none" w:sz="0" w:space="0" w:color="auto"/>
            <w:left w:val="none" w:sz="0" w:space="0" w:color="auto"/>
            <w:bottom w:val="none" w:sz="0" w:space="0" w:color="auto"/>
            <w:right w:val="none" w:sz="0" w:space="0" w:color="auto"/>
          </w:divBdr>
        </w:div>
        <w:div w:id="1304508095">
          <w:marLeft w:val="0"/>
          <w:marRight w:val="0"/>
          <w:marTop w:val="0"/>
          <w:marBottom w:val="0"/>
          <w:divBdr>
            <w:top w:val="none" w:sz="0" w:space="0" w:color="auto"/>
            <w:left w:val="none" w:sz="0" w:space="0" w:color="auto"/>
            <w:bottom w:val="none" w:sz="0" w:space="0" w:color="auto"/>
            <w:right w:val="none" w:sz="0" w:space="0" w:color="auto"/>
          </w:divBdr>
        </w:div>
      </w:divsChild>
    </w:div>
    <w:div w:id="1410690199">
      <w:bodyDiv w:val="1"/>
      <w:marLeft w:val="0"/>
      <w:marRight w:val="0"/>
      <w:marTop w:val="0"/>
      <w:marBottom w:val="0"/>
      <w:divBdr>
        <w:top w:val="none" w:sz="0" w:space="0" w:color="auto"/>
        <w:left w:val="none" w:sz="0" w:space="0" w:color="auto"/>
        <w:bottom w:val="none" w:sz="0" w:space="0" w:color="auto"/>
        <w:right w:val="none" w:sz="0" w:space="0" w:color="auto"/>
      </w:divBdr>
      <w:divsChild>
        <w:div w:id="36442842">
          <w:marLeft w:val="0"/>
          <w:marRight w:val="0"/>
          <w:marTop w:val="0"/>
          <w:marBottom w:val="0"/>
          <w:divBdr>
            <w:top w:val="none" w:sz="0" w:space="0" w:color="auto"/>
            <w:left w:val="none" w:sz="0" w:space="0" w:color="auto"/>
            <w:bottom w:val="none" w:sz="0" w:space="0" w:color="auto"/>
            <w:right w:val="none" w:sz="0" w:space="0" w:color="auto"/>
          </w:divBdr>
        </w:div>
        <w:div w:id="96416157">
          <w:marLeft w:val="0"/>
          <w:marRight w:val="0"/>
          <w:marTop w:val="0"/>
          <w:marBottom w:val="0"/>
          <w:divBdr>
            <w:top w:val="none" w:sz="0" w:space="0" w:color="auto"/>
            <w:left w:val="none" w:sz="0" w:space="0" w:color="auto"/>
            <w:bottom w:val="none" w:sz="0" w:space="0" w:color="auto"/>
            <w:right w:val="none" w:sz="0" w:space="0" w:color="auto"/>
          </w:divBdr>
        </w:div>
        <w:div w:id="309402288">
          <w:marLeft w:val="0"/>
          <w:marRight w:val="0"/>
          <w:marTop w:val="0"/>
          <w:marBottom w:val="0"/>
          <w:divBdr>
            <w:top w:val="none" w:sz="0" w:space="0" w:color="auto"/>
            <w:left w:val="none" w:sz="0" w:space="0" w:color="auto"/>
            <w:bottom w:val="none" w:sz="0" w:space="0" w:color="auto"/>
            <w:right w:val="none" w:sz="0" w:space="0" w:color="auto"/>
          </w:divBdr>
        </w:div>
        <w:div w:id="471019662">
          <w:marLeft w:val="0"/>
          <w:marRight w:val="0"/>
          <w:marTop w:val="0"/>
          <w:marBottom w:val="0"/>
          <w:divBdr>
            <w:top w:val="none" w:sz="0" w:space="0" w:color="auto"/>
            <w:left w:val="none" w:sz="0" w:space="0" w:color="auto"/>
            <w:bottom w:val="none" w:sz="0" w:space="0" w:color="auto"/>
            <w:right w:val="none" w:sz="0" w:space="0" w:color="auto"/>
          </w:divBdr>
        </w:div>
        <w:div w:id="475488009">
          <w:marLeft w:val="0"/>
          <w:marRight w:val="0"/>
          <w:marTop w:val="0"/>
          <w:marBottom w:val="0"/>
          <w:divBdr>
            <w:top w:val="none" w:sz="0" w:space="0" w:color="auto"/>
            <w:left w:val="none" w:sz="0" w:space="0" w:color="auto"/>
            <w:bottom w:val="none" w:sz="0" w:space="0" w:color="auto"/>
            <w:right w:val="none" w:sz="0" w:space="0" w:color="auto"/>
          </w:divBdr>
        </w:div>
        <w:div w:id="490020420">
          <w:marLeft w:val="0"/>
          <w:marRight w:val="0"/>
          <w:marTop w:val="0"/>
          <w:marBottom w:val="0"/>
          <w:divBdr>
            <w:top w:val="none" w:sz="0" w:space="0" w:color="auto"/>
            <w:left w:val="none" w:sz="0" w:space="0" w:color="auto"/>
            <w:bottom w:val="none" w:sz="0" w:space="0" w:color="auto"/>
            <w:right w:val="none" w:sz="0" w:space="0" w:color="auto"/>
          </w:divBdr>
        </w:div>
        <w:div w:id="493837236">
          <w:marLeft w:val="0"/>
          <w:marRight w:val="0"/>
          <w:marTop w:val="0"/>
          <w:marBottom w:val="0"/>
          <w:divBdr>
            <w:top w:val="none" w:sz="0" w:space="0" w:color="auto"/>
            <w:left w:val="none" w:sz="0" w:space="0" w:color="auto"/>
            <w:bottom w:val="none" w:sz="0" w:space="0" w:color="auto"/>
            <w:right w:val="none" w:sz="0" w:space="0" w:color="auto"/>
          </w:divBdr>
        </w:div>
        <w:div w:id="543640816">
          <w:marLeft w:val="0"/>
          <w:marRight w:val="0"/>
          <w:marTop w:val="0"/>
          <w:marBottom w:val="0"/>
          <w:divBdr>
            <w:top w:val="none" w:sz="0" w:space="0" w:color="auto"/>
            <w:left w:val="none" w:sz="0" w:space="0" w:color="auto"/>
            <w:bottom w:val="none" w:sz="0" w:space="0" w:color="auto"/>
            <w:right w:val="none" w:sz="0" w:space="0" w:color="auto"/>
          </w:divBdr>
        </w:div>
        <w:div w:id="701050603">
          <w:marLeft w:val="0"/>
          <w:marRight w:val="0"/>
          <w:marTop w:val="0"/>
          <w:marBottom w:val="0"/>
          <w:divBdr>
            <w:top w:val="none" w:sz="0" w:space="0" w:color="auto"/>
            <w:left w:val="none" w:sz="0" w:space="0" w:color="auto"/>
            <w:bottom w:val="none" w:sz="0" w:space="0" w:color="auto"/>
            <w:right w:val="none" w:sz="0" w:space="0" w:color="auto"/>
          </w:divBdr>
        </w:div>
        <w:div w:id="758864866">
          <w:marLeft w:val="0"/>
          <w:marRight w:val="0"/>
          <w:marTop w:val="0"/>
          <w:marBottom w:val="0"/>
          <w:divBdr>
            <w:top w:val="none" w:sz="0" w:space="0" w:color="auto"/>
            <w:left w:val="none" w:sz="0" w:space="0" w:color="auto"/>
            <w:bottom w:val="none" w:sz="0" w:space="0" w:color="auto"/>
            <w:right w:val="none" w:sz="0" w:space="0" w:color="auto"/>
          </w:divBdr>
        </w:div>
        <w:div w:id="772552784">
          <w:marLeft w:val="0"/>
          <w:marRight w:val="0"/>
          <w:marTop w:val="0"/>
          <w:marBottom w:val="0"/>
          <w:divBdr>
            <w:top w:val="none" w:sz="0" w:space="0" w:color="auto"/>
            <w:left w:val="none" w:sz="0" w:space="0" w:color="auto"/>
            <w:bottom w:val="none" w:sz="0" w:space="0" w:color="auto"/>
            <w:right w:val="none" w:sz="0" w:space="0" w:color="auto"/>
          </w:divBdr>
        </w:div>
        <w:div w:id="937787149">
          <w:marLeft w:val="0"/>
          <w:marRight w:val="0"/>
          <w:marTop w:val="0"/>
          <w:marBottom w:val="0"/>
          <w:divBdr>
            <w:top w:val="none" w:sz="0" w:space="0" w:color="auto"/>
            <w:left w:val="none" w:sz="0" w:space="0" w:color="auto"/>
            <w:bottom w:val="none" w:sz="0" w:space="0" w:color="auto"/>
            <w:right w:val="none" w:sz="0" w:space="0" w:color="auto"/>
          </w:divBdr>
        </w:div>
        <w:div w:id="951669391">
          <w:marLeft w:val="0"/>
          <w:marRight w:val="0"/>
          <w:marTop w:val="0"/>
          <w:marBottom w:val="0"/>
          <w:divBdr>
            <w:top w:val="none" w:sz="0" w:space="0" w:color="auto"/>
            <w:left w:val="none" w:sz="0" w:space="0" w:color="auto"/>
            <w:bottom w:val="none" w:sz="0" w:space="0" w:color="auto"/>
            <w:right w:val="none" w:sz="0" w:space="0" w:color="auto"/>
          </w:divBdr>
        </w:div>
        <w:div w:id="1078864695">
          <w:marLeft w:val="0"/>
          <w:marRight w:val="0"/>
          <w:marTop w:val="0"/>
          <w:marBottom w:val="0"/>
          <w:divBdr>
            <w:top w:val="none" w:sz="0" w:space="0" w:color="auto"/>
            <w:left w:val="none" w:sz="0" w:space="0" w:color="auto"/>
            <w:bottom w:val="none" w:sz="0" w:space="0" w:color="auto"/>
            <w:right w:val="none" w:sz="0" w:space="0" w:color="auto"/>
          </w:divBdr>
        </w:div>
        <w:div w:id="1108820197">
          <w:marLeft w:val="0"/>
          <w:marRight w:val="0"/>
          <w:marTop w:val="0"/>
          <w:marBottom w:val="0"/>
          <w:divBdr>
            <w:top w:val="none" w:sz="0" w:space="0" w:color="auto"/>
            <w:left w:val="none" w:sz="0" w:space="0" w:color="auto"/>
            <w:bottom w:val="none" w:sz="0" w:space="0" w:color="auto"/>
            <w:right w:val="none" w:sz="0" w:space="0" w:color="auto"/>
          </w:divBdr>
        </w:div>
        <w:div w:id="1224485712">
          <w:marLeft w:val="0"/>
          <w:marRight w:val="0"/>
          <w:marTop w:val="0"/>
          <w:marBottom w:val="0"/>
          <w:divBdr>
            <w:top w:val="none" w:sz="0" w:space="0" w:color="auto"/>
            <w:left w:val="none" w:sz="0" w:space="0" w:color="auto"/>
            <w:bottom w:val="none" w:sz="0" w:space="0" w:color="auto"/>
            <w:right w:val="none" w:sz="0" w:space="0" w:color="auto"/>
          </w:divBdr>
        </w:div>
        <w:div w:id="1325473359">
          <w:marLeft w:val="0"/>
          <w:marRight w:val="0"/>
          <w:marTop w:val="0"/>
          <w:marBottom w:val="0"/>
          <w:divBdr>
            <w:top w:val="none" w:sz="0" w:space="0" w:color="auto"/>
            <w:left w:val="none" w:sz="0" w:space="0" w:color="auto"/>
            <w:bottom w:val="none" w:sz="0" w:space="0" w:color="auto"/>
            <w:right w:val="none" w:sz="0" w:space="0" w:color="auto"/>
          </w:divBdr>
        </w:div>
        <w:div w:id="1327903176">
          <w:marLeft w:val="0"/>
          <w:marRight w:val="0"/>
          <w:marTop w:val="0"/>
          <w:marBottom w:val="0"/>
          <w:divBdr>
            <w:top w:val="none" w:sz="0" w:space="0" w:color="auto"/>
            <w:left w:val="none" w:sz="0" w:space="0" w:color="auto"/>
            <w:bottom w:val="none" w:sz="0" w:space="0" w:color="auto"/>
            <w:right w:val="none" w:sz="0" w:space="0" w:color="auto"/>
          </w:divBdr>
        </w:div>
        <w:div w:id="1455173377">
          <w:marLeft w:val="0"/>
          <w:marRight w:val="0"/>
          <w:marTop w:val="0"/>
          <w:marBottom w:val="0"/>
          <w:divBdr>
            <w:top w:val="none" w:sz="0" w:space="0" w:color="auto"/>
            <w:left w:val="none" w:sz="0" w:space="0" w:color="auto"/>
            <w:bottom w:val="none" w:sz="0" w:space="0" w:color="auto"/>
            <w:right w:val="none" w:sz="0" w:space="0" w:color="auto"/>
          </w:divBdr>
        </w:div>
        <w:div w:id="1456673367">
          <w:marLeft w:val="0"/>
          <w:marRight w:val="0"/>
          <w:marTop w:val="0"/>
          <w:marBottom w:val="0"/>
          <w:divBdr>
            <w:top w:val="none" w:sz="0" w:space="0" w:color="auto"/>
            <w:left w:val="none" w:sz="0" w:space="0" w:color="auto"/>
            <w:bottom w:val="none" w:sz="0" w:space="0" w:color="auto"/>
            <w:right w:val="none" w:sz="0" w:space="0" w:color="auto"/>
          </w:divBdr>
        </w:div>
        <w:div w:id="1506555779">
          <w:marLeft w:val="0"/>
          <w:marRight w:val="0"/>
          <w:marTop w:val="0"/>
          <w:marBottom w:val="0"/>
          <w:divBdr>
            <w:top w:val="none" w:sz="0" w:space="0" w:color="auto"/>
            <w:left w:val="none" w:sz="0" w:space="0" w:color="auto"/>
            <w:bottom w:val="none" w:sz="0" w:space="0" w:color="auto"/>
            <w:right w:val="none" w:sz="0" w:space="0" w:color="auto"/>
          </w:divBdr>
        </w:div>
        <w:div w:id="1527132688">
          <w:marLeft w:val="0"/>
          <w:marRight w:val="0"/>
          <w:marTop w:val="0"/>
          <w:marBottom w:val="0"/>
          <w:divBdr>
            <w:top w:val="none" w:sz="0" w:space="0" w:color="auto"/>
            <w:left w:val="none" w:sz="0" w:space="0" w:color="auto"/>
            <w:bottom w:val="none" w:sz="0" w:space="0" w:color="auto"/>
            <w:right w:val="none" w:sz="0" w:space="0" w:color="auto"/>
          </w:divBdr>
        </w:div>
        <w:div w:id="1540702401">
          <w:marLeft w:val="0"/>
          <w:marRight w:val="0"/>
          <w:marTop w:val="0"/>
          <w:marBottom w:val="0"/>
          <w:divBdr>
            <w:top w:val="none" w:sz="0" w:space="0" w:color="auto"/>
            <w:left w:val="none" w:sz="0" w:space="0" w:color="auto"/>
            <w:bottom w:val="none" w:sz="0" w:space="0" w:color="auto"/>
            <w:right w:val="none" w:sz="0" w:space="0" w:color="auto"/>
          </w:divBdr>
        </w:div>
        <w:div w:id="1565797134">
          <w:marLeft w:val="0"/>
          <w:marRight w:val="0"/>
          <w:marTop w:val="0"/>
          <w:marBottom w:val="0"/>
          <w:divBdr>
            <w:top w:val="none" w:sz="0" w:space="0" w:color="auto"/>
            <w:left w:val="none" w:sz="0" w:space="0" w:color="auto"/>
            <w:bottom w:val="none" w:sz="0" w:space="0" w:color="auto"/>
            <w:right w:val="none" w:sz="0" w:space="0" w:color="auto"/>
          </w:divBdr>
        </w:div>
        <w:div w:id="1586914605">
          <w:marLeft w:val="0"/>
          <w:marRight w:val="0"/>
          <w:marTop w:val="0"/>
          <w:marBottom w:val="0"/>
          <w:divBdr>
            <w:top w:val="none" w:sz="0" w:space="0" w:color="auto"/>
            <w:left w:val="none" w:sz="0" w:space="0" w:color="auto"/>
            <w:bottom w:val="none" w:sz="0" w:space="0" w:color="auto"/>
            <w:right w:val="none" w:sz="0" w:space="0" w:color="auto"/>
          </w:divBdr>
        </w:div>
        <w:div w:id="1677919334">
          <w:marLeft w:val="0"/>
          <w:marRight w:val="0"/>
          <w:marTop w:val="0"/>
          <w:marBottom w:val="0"/>
          <w:divBdr>
            <w:top w:val="none" w:sz="0" w:space="0" w:color="auto"/>
            <w:left w:val="none" w:sz="0" w:space="0" w:color="auto"/>
            <w:bottom w:val="none" w:sz="0" w:space="0" w:color="auto"/>
            <w:right w:val="none" w:sz="0" w:space="0" w:color="auto"/>
          </w:divBdr>
        </w:div>
        <w:div w:id="1832863786">
          <w:marLeft w:val="0"/>
          <w:marRight w:val="0"/>
          <w:marTop w:val="0"/>
          <w:marBottom w:val="0"/>
          <w:divBdr>
            <w:top w:val="none" w:sz="0" w:space="0" w:color="auto"/>
            <w:left w:val="none" w:sz="0" w:space="0" w:color="auto"/>
            <w:bottom w:val="none" w:sz="0" w:space="0" w:color="auto"/>
            <w:right w:val="none" w:sz="0" w:space="0" w:color="auto"/>
          </w:divBdr>
        </w:div>
        <w:div w:id="1962491427">
          <w:marLeft w:val="0"/>
          <w:marRight w:val="0"/>
          <w:marTop w:val="0"/>
          <w:marBottom w:val="0"/>
          <w:divBdr>
            <w:top w:val="none" w:sz="0" w:space="0" w:color="auto"/>
            <w:left w:val="none" w:sz="0" w:space="0" w:color="auto"/>
            <w:bottom w:val="none" w:sz="0" w:space="0" w:color="auto"/>
            <w:right w:val="none" w:sz="0" w:space="0" w:color="auto"/>
          </w:divBdr>
        </w:div>
      </w:divsChild>
    </w:div>
    <w:div w:id="1506285943">
      <w:bodyDiv w:val="1"/>
      <w:marLeft w:val="0"/>
      <w:marRight w:val="0"/>
      <w:marTop w:val="0"/>
      <w:marBottom w:val="0"/>
      <w:divBdr>
        <w:top w:val="none" w:sz="0" w:space="0" w:color="auto"/>
        <w:left w:val="none" w:sz="0" w:space="0" w:color="auto"/>
        <w:bottom w:val="none" w:sz="0" w:space="0" w:color="auto"/>
        <w:right w:val="none" w:sz="0" w:space="0" w:color="auto"/>
      </w:divBdr>
    </w:div>
    <w:div w:id="1511793623">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609924127">
      <w:bodyDiv w:val="1"/>
      <w:marLeft w:val="0"/>
      <w:marRight w:val="0"/>
      <w:marTop w:val="0"/>
      <w:marBottom w:val="0"/>
      <w:divBdr>
        <w:top w:val="none" w:sz="0" w:space="0" w:color="auto"/>
        <w:left w:val="none" w:sz="0" w:space="0" w:color="auto"/>
        <w:bottom w:val="none" w:sz="0" w:space="0" w:color="auto"/>
        <w:right w:val="none" w:sz="0" w:space="0" w:color="auto"/>
      </w:divBdr>
    </w:div>
    <w:div w:id="1661040121">
      <w:bodyDiv w:val="1"/>
      <w:marLeft w:val="0"/>
      <w:marRight w:val="0"/>
      <w:marTop w:val="0"/>
      <w:marBottom w:val="0"/>
      <w:divBdr>
        <w:top w:val="none" w:sz="0" w:space="0" w:color="auto"/>
        <w:left w:val="none" w:sz="0" w:space="0" w:color="auto"/>
        <w:bottom w:val="none" w:sz="0" w:space="0" w:color="auto"/>
        <w:right w:val="none" w:sz="0" w:space="0" w:color="auto"/>
      </w:divBdr>
      <w:divsChild>
        <w:div w:id="1839809293">
          <w:marLeft w:val="0"/>
          <w:marRight w:val="0"/>
          <w:marTop w:val="0"/>
          <w:marBottom w:val="0"/>
          <w:divBdr>
            <w:top w:val="none" w:sz="0" w:space="0" w:color="auto"/>
            <w:left w:val="none" w:sz="0" w:space="0" w:color="auto"/>
            <w:bottom w:val="none" w:sz="0" w:space="0" w:color="auto"/>
            <w:right w:val="none" w:sz="0" w:space="0" w:color="auto"/>
          </w:divBdr>
          <w:divsChild>
            <w:div w:id="796526679">
              <w:marLeft w:val="0"/>
              <w:marRight w:val="0"/>
              <w:marTop w:val="0"/>
              <w:marBottom w:val="0"/>
              <w:divBdr>
                <w:top w:val="none" w:sz="0" w:space="0" w:color="auto"/>
                <w:left w:val="none" w:sz="0" w:space="0" w:color="auto"/>
                <w:bottom w:val="none" w:sz="0" w:space="0" w:color="auto"/>
                <w:right w:val="none" w:sz="0" w:space="0" w:color="auto"/>
              </w:divBdr>
              <w:divsChild>
                <w:div w:id="800343299">
                  <w:marLeft w:val="0"/>
                  <w:marRight w:val="-6084"/>
                  <w:marTop w:val="0"/>
                  <w:marBottom w:val="0"/>
                  <w:divBdr>
                    <w:top w:val="none" w:sz="0" w:space="0" w:color="auto"/>
                    <w:left w:val="none" w:sz="0" w:space="0" w:color="auto"/>
                    <w:bottom w:val="none" w:sz="0" w:space="0" w:color="auto"/>
                    <w:right w:val="none" w:sz="0" w:space="0" w:color="auto"/>
                  </w:divBdr>
                  <w:divsChild>
                    <w:div w:id="1105466918">
                      <w:marLeft w:val="0"/>
                      <w:marRight w:val="5604"/>
                      <w:marTop w:val="0"/>
                      <w:marBottom w:val="0"/>
                      <w:divBdr>
                        <w:top w:val="none" w:sz="0" w:space="0" w:color="auto"/>
                        <w:left w:val="none" w:sz="0" w:space="0" w:color="auto"/>
                        <w:bottom w:val="none" w:sz="0" w:space="0" w:color="auto"/>
                        <w:right w:val="none" w:sz="0" w:space="0" w:color="auto"/>
                      </w:divBdr>
                      <w:divsChild>
                        <w:div w:id="1914119109">
                          <w:marLeft w:val="0"/>
                          <w:marRight w:val="0"/>
                          <w:marTop w:val="0"/>
                          <w:marBottom w:val="0"/>
                          <w:divBdr>
                            <w:top w:val="none" w:sz="0" w:space="0" w:color="auto"/>
                            <w:left w:val="none" w:sz="0" w:space="0" w:color="auto"/>
                            <w:bottom w:val="none" w:sz="0" w:space="0" w:color="auto"/>
                            <w:right w:val="none" w:sz="0" w:space="0" w:color="auto"/>
                          </w:divBdr>
                          <w:divsChild>
                            <w:div w:id="1639452119">
                              <w:marLeft w:val="0"/>
                              <w:marRight w:val="0"/>
                              <w:marTop w:val="120"/>
                              <w:marBottom w:val="360"/>
                              <w:divBdr>
                                <w:top w:val="none" w:sz="0" w:space="0" w:color="auto"/>
                                <w:left w:val="none" w:sz="0" w:space="0" w:color="auto"/>
                                <w:bottom w:val="none" w:sz="0" w:space="0" w:color="auto"/>
                                <w:right w:val="none" w:sz="0" w:space="0" w:color="auto"/>
                              </w:divBdr>
                              <w:divsChild>
                                <w:div w:id="1335762609">
                                  <w:marLeft w:val="0"/>
                                  <w:marRight w:val="0"/>
                                  <w:marTop w:val="0"/>
                                  <w:marBottom w:val="0"/>
                                  <w:divBdr>
                                    <w:top w:val="none" w:sz="0" w:space="0" w:color="auto"/>
                                    <w:left w:val="none" w:sz="0" w:space="0" w:color="auto"/>
                                    <w:bottom w:val="none" w:sz="0" w:space="0" w:color="auto"/>
                                    <w:right w:val="none" w:sz="0" w:space="0" w:color="auto"/>
                                  </w:divBdr>
                                </w:div>
                                <w:div w:id="19006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716189">
      <w:bodyDiv w:val="1"/>
      <w:marLeft w:val="0"/>
      <w:marRight w:val="0"/>
      <w:marTop w:val="0"/>
      <w:marBottom w:val="0"/>
      <w:divBdr>
        <w:top w:val="none" w:sz="0" w:space="0" w:color="auto"/>
        <w:left w:val="none" w:sz="0" w:space="0" w:color="auto"/>
        <w:bottom w:val="none" w:sz="0" w:space="0" w:color="auto"/>
        <w:right w:val="none" w:sz="0" w:space="0" w:color="auto"/>
      </w:divBdr>
      <w:divsChild>
        <w:div w:id="71202745">
          <w:marLeft w:val="0"/>
          <w:marRight w:val="0"/>
          <w:marTop w:val="0"/>
          <w:marBottom w:val="0"/>
          <w:divBdr>
            <w:top w:val="none" w:sz="0" w:space="0" w:color="auto"/>
            <w:left w:val="none" w:sz="0" w:space="0" w:color="auto"/>
            <w:bottom w:val="none" w:sz="0" w:space="0" w:color="auto"/>
            <w:right w:val="none" w:sz="0" w:space="0" w:color="auto"/>
          </w:divBdr>
        </w:div>
        <w:div w:id="611783161">
          <w:marLeft w:val="0"/>
          <w:marRight w:val="0"/>
          <w:marTop w:val="0"/>
          <w:marBottom w:val="0"/>
          <w:divBdr>
            <w:top w:val="none" w:sz="0" w:space="0" w:color="auto"/>
            <w:left w:val="none" w:sz="0" w:space="0" w:color="auto"/>
            <w:bottom w:val="none" w:sz="0" w:space="0" w:color="auto"/>
            <w:right w:val="none" w:sz="0" w:space="0" w:color="auto"/>
          </w:divBdr>
        </w:div>
        <w:div w:id="719401490">
          <w:marLeft w:val="0"/>
          <w:marRight w:val="0"/>
          <w:marTop w:val="0"/>
          <w:marBottom w:val="0"/>
          <w:divBdr>
            <w:top w:val="none" w:sz="0" w:space="0" w:color="auto"/>
            <w:left w:val="none" w:sz="0" w:space="0" w:color="auto"/>
            <w:bottom w:val="none" w:sz="0" w:space="0" w:color="auto"/>
            <w:right w:val="none" w:sz="0" w:space="0" w:color="auto"/>
          </w:divBdr>
        </w:div>
      </w:divsChild>
    </w:div>
    <w:div w:id="1729912209">
      <w:bodyDiv w:val="1"/>
      <w:marLeft w:val="0"/>
      <w:marRight w:val="0"/>
      <w:marTop w:val="0"/>
      <w:marBottom w:val="0"/>
      <w:divBdr>
        <w:top w:val="none" w:sz="0" w:space="0" w:color="auto"/>
        <w:left w:val="none" w:sz="0" w:space="0" w:color="auto"/>
        <w:bottom w:val="none" w:sz="0" w:space="0" w:color="auto"/>
        <w:right w:val="none" w:sz="0" w:space="0" w:color="auto"/>
      </w:divBdr>
    </w:div>
    <w:div w:id="1779057910">
      <w:bodyDiv w:val="1"/>
      <w:marLeft w:val="0"/>
      <w:marRight w:val="0"/>
      <w:marTop w:val="0"/>
      <w:marBottom w:val="0"/>
      <w:divBdr>
        <w:top w:val="none" w:sz="0" w:space="0" w:color="auto"/>
        <w:left w:val="none" w:sz="0" w:space="0" w:color="auto"/>
        <w:bottom w:val="none" w:sz="0" w:space="0" w:color="auto"/>
        <w:right w:val="none" w:sz="0" w:space="0" w:color="auto"/>
      </w:divBdr>
    </w:div>
    <w:div w:id="1791897329">
      <w:bodyDiv w:val="1"/>
      <w:marLeft w:val="0"/>
      <w:marRight w:val="0"/>
      <w:marTop w:val="0"/>
      <w:marBottom w:val="0"/>
      <w:divBdr>
        <w:top w:val="none" w:sz="0" w:space="0" w:color="auto"/>
        <w:left w:val="none" w:sz="0" w:space="0" w:color="auto"/>
        <w:bottom w:val="none" w:sz="0" w:space="0" w:color="auto"/>
        <w:right w:val="none" w:sz="0" w:space="0" w:color="auto"/>
      </w:divBdr>
      <w:divsChild>
        <w:div w:id="14578525">
          <w:marLeft w:val="0"/>
          <w:marRight w:val="0"/>
          <w:marTop w:val="0"/>
          <w:marBottom w:val="0"/>
          <w:divBdr>
            <w:top w:val="none" w:sz="0" w:space="0" w:color="auto"/>
            <w:left w:val="none" w:sz="0" w:space="0" w:color="auto"/>
            <w:bottom w:val="none" w:sz="0" w:space="0" w:color="auto"/>
            <w:right w:val="none" w:sz="0" w:space="0" w:color="auto"/>
          </w:divBdr>
        </w:div>
        <w:div w:id="110168306">
          <w:marLeft w:val="0"/>
          <w:marRight w:val="0"/>
          <w:marTop w:val="0"/>
          <w:marBottom w:val="0"/>
          <w:divBdr>
            <w:top w:val="none" w:sz="0" w:space="0" w:color="auto"/>
            <w:left w:val="none" w:sz="0" w:space="0" w:color="auto"/>
            <w:bottom w:val="none" w:sz="0" w:space="0" w:color="auto"/>
            <w:right w:val="none" w:sz="0" w:space="0" w:color="auto"/>
          </w:divBdr>
        </w:div>
        <w:div w:id="458845157">
          <w:marLeft w:val="0"/>
          <w:marRight w:val="0"/>
          <w:marTop w:val="0"/>
          <w:marBottom w:val="0"/>
          <w:divBdr>
            <w:top w:val="none" w:sz="0" w:space="0" w:color="auto"/>
            <w:left w:val="none" w:sz="0" w:space="0" w:color="auto"/>
            <w:bottom w:val="none" w:sz="0" w:space="0" w:color="auto"/>
            <w:right w:val="none" w:sz="0" w:space="0" w:color="auto"/>
          </w:divBdr>
        </w:div>
        <w:div w:id="743835883">
          <w:marLeft w:val="0"/>
          <w:marRight w:val="0"/>
          <w:marTop w:val="0"/>
          <w:marBottom w:val="0"/>
          <w:divBdr>
            <w:top w:val="none" w:sz="0" w:space="0" w:color="auto"/>
            <w:left w:val="none" w:sz="0" w:space="0" w:color="auto"/>
            <w:bottom w:val="none" w:sz="0" w:space="0" w:color="auto"/>
            <w:right w:val="none" w:sz="0" w:space="0" w:color="auto"/>
          </w:divBdr>
        </w:div>
        <w:div w:id="1304113800">
          <w:marLeft w:val="0"/>
          <w:marRight w:val="0"/>
          <w:marTop w:val="0"/>
          <w:marBottom w:val="0"/>
          <w:divBdr>
            <w:top w:val="none" w:sz="0" w:space="0" w:color="auto"/>
            <w:left w:val="none" w:sz="0" w:space="0" w:color="auto"/>
            <w:bottom w:val="none" w:sz="0" w:space="0" w:color="auto"/>
            <w:right w:val="none" w:sz="0" w:space="0" w:color="auto"/>
          </w:divBdr>
        </w:div>
        <w:div w:id="1795832127">
          <w:marLeft w:val="0"/>
          <w:marRight w:val="0"/>
          <w:marTop w:val="0"/>
          <w:marBottom w:val="0"/>
          <w:divBdr>
            <w:top w:val="none" w:sz="0" w:space="0" w:color="auto"/>
            <w:left w:val="none" w:sz="0" w:space="0" w:color="auto"/>
            <w:bottom w:val="none" w:sz="0" w:space="0" w:color="auto"/>
            <w:right w:val="none" w:sz="0" w:space="0" w:color="auto"/>
          </w:divBdr>
        </w:div>
      </w:divsChild>
    </w:div>
    <w:div w:id="1834224134">
      <w:bodyDiv w:val="1"/>
      <w:marLeft w:val="0"/>
      <w:marRight w:val="0"/>
      <w:marTop w:val="0"/>
      <w:marBottom w:val="0"/>
      <w:divBdr>
        <w:top w:val="none" w:sz="0" w:space="0" w:color="auto"/>
        <w:left w:val="none" w:sz="0" w:space="0" w:color="auto"/>
        <w:bottom w:val="none" w:sz="0" w:space="0" w:color="auto"/>
        <w:right w:val="none" w:sz="0" w:space="0" w:color="auto"/>
      </w:divBdr>
      <w:divsChild>
        <w:div w:id="228659998">
          <w:marLeft w:val="0"/>
          <w:marRight w:val="0"/>
          <w:marTop w:val="0"/>
          <w:marBottom w:val="0"/>
          <w:divBdr>
            <w:top w:val="none" w:sz="0" w:space="0" w:color="auto"/>
            <w:left w:val="none" w:sz="0" w:space="0" w:color="auto"/>
            <w:bottom w:val="none" w:sz="0" w:space="0" w:color="auto"/>
            <w:right w:val="none" w:sz="0" w:space="0" w:color="auto"/>
          </w:divBdr>
        </w:div>
        <w:div w:id="577904903">
          <w:marLeft w:val="0"/>
          <w:marRight w:val="0"/>
          <w:marTop w:val="0"/>
          <w:marBottom w:val="0"/>
          <w:divBdr>
            <w:top w:val="none" w:sz="0" w:space="0" w:color="auto"/>
            <w:left w:val="none" w:sz="0" w:space="0" w:color="auto"/>
            <w:bottom w:val="none" w:sz="0" w:space="0" w:color="auto"/>
            <w:right w:val="none" w:sz="0" w:space="0" w:color="auto"/>
          </w:divBdr>
        </w:div>
        <w:div w:id="852260042">
          <w:marLeft w:val="0"/>
          <w:marRight w:val="0"/>
          <w:marTop w:val="0"/>
          <w:marBottom w:val="0"/>
          <w:divBdr>
            <w:top w:val="none" w:sz="0" w:space="0" w:color="auto"/>
            <w:left w:val="none" w:sz="0" w:space="0" w:color="auto"/>
            <w:bottom w:val="none" w:sz="0" w:space="0" w:color="auto"/>
            <w:right w:val="none" w:sz="0" w:space="0" w:color="auto"/>
          </w:divBdr>
        </w:div>
      </w:divsChild>
    </w:div>
    <w:div w:id="1877737709">
      <w:bodyDiv w:val="1"/>
      <w:marLeft w:val="0"/>
      <w:marRight w:val="0"/>
      <w:marTop w:val="0"/>
      <w:marBottom w:val="0"/>
      <w:divBdr>
        <w:top w:val="none" w:sz="0" w:space="0" w:color="auto"/>
        <w:left w:val="none" w:sz="0" w:space="0" w:color="auto"/>
        <w:bottom w:val="none" w:sz="0" w:space="0" w:color="auto"/>
        <w:right w:val="none" w:sz="0" w:space="0" w:color="auto"/>
      </w:divBdr>
    </w:div>
    <w:div w:id="1895237577">
      <w:bodyDiv w:val="1"/>
      <w:marLeft w:val="0"/>
      <w:marRight w:val="0"/>
      <w:marTop w:val="0"/>
      <w:marBottom w:val="0"/>
      <w:divBdr>
        <w:top w:val="none" w:sz="0" w:space="0" w:color="auto"/>
        <w:left w:val="none" w:sz="0" w:space="0" w:color="auto"/>
        <w:bottom w:val="none" w:sz="0" w:space="0" w:color="auto"/>
        <w:right w:val="none" w:sz="0" w:space="0" w:color="auto"/>
      </w:divBdr>
    </w:div>
    <w:div w:id="1942377796">
      <w:bodyDiv w:val="1"/>
      <w:marLeft w:val="0"/>
      <w:marRight w:val="0"/>
      <w:marTop w:val="0"/>
      <w:marBottom w:val="0"/>
      <w:divBdr>
        <w:top w:val="none" w:sz="0" w:space="0" w:color="auto"/>
        <w:left w:val="none" w:sz="0" w:space="0" w:color="auto"/>
        <w:bottom w:val="none" w:sz="0" w:space="0" w:color="auto"/>
        <w:right w:val="none" w:sz="0" w:space="0" w:color="auto"/>
      </w:divBdr>
      <w:divsChild>
        <w:div w:id="104010192">
          <w:marLeft w:val="0"/>
          <w:marRight w:val="0"/>
          <w:marTop w:val="0"/>
          <w:marBottom w:val="0"/>
          <w:divBdr>
            <w:top w:val="none" w:sz="0" w:space="0" w:color="auto"/>
            <w:left w:val="none" w:sz="0" w:space="0" w:color="auto"/>
            <w:bottom w:val="none" w:sz="0" w:space="0" w:color="auto"/>
            <w:right w:val="none" w:sz="0" w:space="0" w:color="auto"/>
          </w:divBdr>
        </w:div>
        <w:div w:id="494417406">
          <w:marLeft w:val="0"/>
          <w:marRight w:val="0"/>
          <w:marTop w:val="0"/>
          <w:marBottom w:val="0"/>
          <w:divBdr>
            <w:top w:val="none" w:sz="0" w:space="0" w:color="auto"/>
            <w:left w:val="none" w:sz="0" w:space="0" w:color="auto"/>
            <w:bottom w:val="none" w:sz="0" w:space="0" w:color="auto"/>
            <w:right w:val="none" w:sz="0" w:space="0" w:color="auto"/>
          </w:divBdr>
        </w:div>
        <w:div w:id="532229653">
          <w:marLeft w:val="0"/>
          <w:marRight w:val="0"/>
          <w:marTop w:val="0"/>
          <w:marBottom w:val="0"/>
          <w:divBdr>
            <w:top w:val="none" w:sz="0" w:space="0" w:color="auto"/>
            <w:left w:val="none" w:sz="0" w:space="0" w:color="auto"/>
            <w:bottom w:val="none" w:sz="0" w:space="0" w:color="auto"/>
            <w:right w:val="none" w:sz="0" w:space="0" w:color="auto"/>
          </w:divBdr>
        </w:div>
        <w:div w:id="1151142672">
          <w:marLeft w:val="0"/>
          <w:marRight w:val="0"/>
          <w:marTop w:val="0"/>
          <w:marBottom w:val="0"/>
          <w:divBdr>
            <w:top w:val="none" w:sz="0" w:space="0" w:color="auto"/>
            <w:left w:val="none" w:sz="0" w:space="0" w:color="auto"/>
            <w:bottom w:val="none" w:sz="0" w:space="0" w:color="auto"/>
            <w:right w:val="none" w:sz="0" w:space="0" w:color="auto"/>
          </w:divBdr>
        </w:div>
        <w:div w:id="1539851113">
          <w:marLeft w:val="0"/>
          <w:marRight w:val="0"/>
          <w:marTop w:val="0"/>
          <w:marBottom w:val="0"/>
          <w:divBdr>
            <w:top w:val="none" w:sz="0" w:space="0" w:color="auto"/>
            <w:left w:val="none" w:sz="0" w:space="0" w:color="auto"/>
            <w:bottom w:val="none" w:sz="0" w:space="0" w:color="auto"/>
            <w:right w:val="none" w:sz="0" w:space="0" w:color="auto"/>
          </w:divBdr>
        </w:div>
        <w:div w:id="1562708939">
          <w:marLeft w:val="0"/>
          <w:marRight w:val="0"/>
          <w:marTop w:val="0"/>
          <w:marBottom w:val="0"/>
          <w:divBdr>
            <w:top w:val="none" w:sz="0" w:space="0" w:color="auto"/>
            <w:left w:val="none" w:sz="0" w:space="0" w:color="auto"/>
            <w:bottom w:val="none" w:sz="0" w:space="0" w:color="auto"/>
            <w:right w:val="none" w:sz="0" w:space="0" w:color="auto"/>
          </w:divBdr>
        </w:div>
      </w:divsChild>
    </w:div>
    <w:div w:id="1942839061">
      <w:bodyDiv w:val="1"/>
      <w:marLeft w:val="0"/>
      <w:marRight w:val="0"/>
      <w:marTop w:val="0"/>
      <w:marBottom w:val="0"/>
      <w:divBdr>
        <w:top w:val="none" w:sz="0" w:space="0" w:color="auto"/>
        <w:left w:val="none" w:sz="0" w:space="0" w:color="auto"/>
        <w:bottom w:val="none" w:sz="0" w:space="0" w:color="auto"/>
        <w:right w:val="none" w:sz="0" w:space="0" w:color="auto"/>
      </w:divBdr>
    </w:div>
    <w:div w:id="1966498948">
      <w:bodyDiv w:val="1"/>
      <w:marLeft w:val="0"/>
      <w:marRight w:val="0"/>
      <w:marTop w:val="0"/>
      <w:marBottom w:val="0"/>
      <w:divBdr>
        <w:top w:val="none" w:sz="0" w:space="0" w:color="auto"/>
        <w:left w:val="none" w:sz="0" w:space="0" w:color="auto"/>
        <w:bottom w:val="none" w:sz="0" w:space="0" w:color="auto"/>
        <w:right w:val="none" w:sz="0" w:space="0" w:color="auto"/>
      </w:divBdr>
      <w:divsChild>
        <w:div w:id="9569116">
          <w:marLeft w:val="0"/>
          <w:marRight w:val="0"/>
          <w:marTop w:val="0"/>
          <w:marBottom w:val="0"/>
          <w:divBdr>
            <w:top w:val="none" w:sz="0" w:space="0" w:color="auto"/>
            <w:left w:val="none" w:sz="0" w:space="0" w:color="auto"/>
            <w:bottom w:val="none" w:sz="0" w:space="0" w:color="auto"/>
            <w:right w:val="none" w:sz="0" w:space="0" w:color="auto"/>
          </w:divBdr>
        </w:div>
        <w:div w:id="365370822">
          <w:marLeft w:val="0"/>
          <w:marRight w:val="0"/>
          <w:marTop w:val="0"/>
          <w:marBottom w:val="0"/>
          <w:divBdr>
            <w:top w:val="none" w:sz="0" w:space="0" w:color="auto"/>
            <w:left w:val="none" w:sz="0" w:space="0" w:color="auto"/>
            <w:bottom w:val="none" w:sz="0" w:space="0" w:color="auto"/>
            <w:right w:val="none" w:sz="0" w:space="0" w:color="auto"/>
          </w:divBdr>
        </w:div>
        <w:div w:id="721952587">
          <w:marLeft w:val="0"/>
          <w:marRight w:val="0"/>
          <w:marTop w:val="0"/>
          <w:marBottom w:val="0"/>
          <w:divBdr>
            <w:top w:val="none" w:sz="0" w:space="0" w:color="auto"/>
            <w:left w:val="none" w:sz="0" w:space="0" w:color="auto"/>
            <w:bottom w:val="none" w:sz="0" w:space="0" w:color="auto"/>
            <w:right w:val="none" w:sz="0" w:space="0" w:color="auto"/>
          </w:divBdr>
        </w:div>
        <w:div w:id="874924103">
          <w:marLeft w:val="0"/>
          <w:marRight w:val="0"/>
          <w:marTop w:val="0"/>
          <w:marBottom w:val="0"/>
          <w:divBdr>
            <w:top w:val="none" w:sz="0" w:space="0" w:color="auto"/>
            <w:left w:val="none" w:sz="0" w:space="0" w:color="auto"/>
            <w:bottom w:val="none" w:sz="0" w:space="0" w:color="auto"/>
            <w:right w:val="none" w:sz="0" w:space="0" w:color="auto"/>
          </w:divBdr>
        </w:div>
        <w:div w:id="975765714">
          <w:marLeft w:val="0"/>
          <w:marRight w:val="0"/>
          <w:marTop w:val="0"/>
          <w:marBottom w:val="0"/>
          <w:divBdr>
            <w:top w:val="none" w:sz="0" w:space="0" w:color="auto"/>
            <w:left w:val="none" w:sz="0" w:space="0" w:color="auto"/>
            <w:bottom w:val="none" w:sz="0" w:space="0" w:color="auto"/>
            <w:right w:val="none" w:sz="0" w:space="0" w:color="auto"/>
          </w:divBdr>
        </w:div>
        <w:div w:id="1746025788">
          <w:marLeft w:val="0"/>
          <w:marRight w:val="0"/>
          <w:marTop w:val="0"/>
          <w:marBottom w:val="0"/>
          <w:divBdr>
            <w:top w:val="none" w:sz="0" w:space="0" w:color="auto"/>
            <w:left w:val="none" w:sz="0" w:space="0" w:color="auto"/>
            <w:bottom w:val="none" w:sz="0" w:space="0" w:color="auto"/>
            <w:right w:val="none" w:sz="0" w:space="0" w:color="auto"/>
          </w:divBdr>
        </w:div>
      </w:divsChild>
    </w:div>
    <w:div w:id="2104645480">
      <w:bodyDiv w:val="1"/>
      <w:marLeft w:val="0"/>
      <w:marRight w:val="0"/>
      <w:marTop w:val="0"/>
      <w:marBottom w:val="0"/>
      <w:divBdr>
        <w:top w:val="none" w:sz="0" w:space="0" w:color="auto"/>
        <w:left w:val="none" w:sz="0" w:space="0" w:color="auto"/>
        <w:bottom w:val="none" w:sz="0" w:space="0" w:color="auto"/>
        <w:right w:val="none" w:sz="0" w:space="0" w:color="auto"/>
      </w:divBdr>
      <w:divsChild>
        <w:div w:id="742893">
          <w:marLeft w:val="0"/>
          <w:marRight w:val="0"/>
          <w:marTop w:val="0"/>
          <w:marBottom w:val="0"/>
          <w:divBdr>
            <w:top w:val="none" w:sz="0" w:space="0" w:color="auto"/>
            <w:left w:val="none" w:sz="0" w:space="0" w:color="auto"/>
            <w:bottom w:val="none" w:sz="0" w:space="0" w:color="auto"/>
            <w:right w:val="none" w:sz="0" w:space="0" w:color="auto"/>
          </w:divBdr>
        </w:div>
        <w:div w:id="60442641">
          <w:marLeft w:val="0"/>
          <w:marRight w:val="0"/>
          <w:marTop w:val="0"/>
          <w:marBottom w:val="0"/>
          <w:divBdr>
            <w:top w:val="none" w:sz="0" w:space="0" w:color="auto"/>
            <w:left w:val="none" w:sz="0" w:space="0" w:color="auto"/>
            <w:bottom w:val="none" w:sz="0" w:space="0" w:color="auto"/>
            <w:right w:val="none" w:sz="0" w:space="0" w:color="auto"/>
          </w:divBdr>
        </w:div>
        <w:div w:id="147288533">
          <w:marLeft w:val="0"/>
          <w:marRight w:val="0"/>
          <w:marTop w:val="0"/>
          <w:marBottom w:val="0"/>
          <w:divBdr>
            <w:top w:val="none" w:sz="0" w:space="0" w:color="auto"/>
            <w:left w:val="none" w:sz="0" w:space="0" w:color="auto"/>
            <w:bottom w:val="none" w:sz="0" w:space="0" w:color="auto"/>
            <w:right w:val="none" w:sz="0" w:space="0" w:color="auto"/>
          </w:divBdr>
        </w:div>
        <w:div w:id="255984833">
          <w:marLeft w:val="0"/>
          <w:marRight w:val="0"/>
          <w:marTop w:val="0"/>
          <w:marBottom w:val="0"/>
          <w:divBdr>
            <w:top w:val="none" w:sz="0" w:space="0" w:color="auto"/>
            <w:left w:val="none" w:sz="0" w:space="0" w:color="auto"/>
            <w:bottom w:val="none" w:sz="0" w:space="0" w:color="auto"/>
            <w:right w:val="none" w:sz="0" w:space="0" w:color="auto"/>
          </w:divBdr>
        </w:div>
        <w:div w:id="316613362">
          <w:marLeft w:val="0"/>
          <w:marRight w:val="0"/>
          <w:marTop w:val="0"/>
          <w:marBottom w:val="0"/>
          <w:divBdr>
            <w:top w:val="none" w:sz="0" w:space="0" w:color="auto"/>
            <w:left w:val="none" w:sz="0" w:space="0" w:color="auto"/>
            <w:bottom w:val="none" w:sz="0" w:space="0" w:color="auto"/>
            <w:right w:val="none" w:sz="0" w:space="0" w:color="auto"/>
          </w:divBdr>
        </w:div>
        <w:div w:id="419528195">
          <w:marLeft w:val="0"/>
          <w:marRight w:val="0"/>
          <w:marTop w:val="0"/>
          <w:marBottom w:val="0"/>
          <w:divBdr>
            <w:top w:val="none" w:sz="0" w:space="0" w:color="auto"/>
            <w:left w:val="none" w:sz="0" w:space="0" w:color="auto"/>
            <w:bottom w:val="none" w:sz="0" w:space="0" w:color="auto"/>
            <w:right w:val="none" w:sz="0" w:space="0" w:color="auto"/>
          </w:divBdr>
        </w:div>
        <w:div w:id="505898966">
          <w:marLeft w:val="0"/>
          <w:marRight w:val="0"/>
          <w:marTop w:val="0"/>
          <w:marBottom w:val="0"/>
          <w:divBdr>
            <w:top w:val="none" w:sz="0" w:space="0" w:color="auto"/>
            <w:left w:val="none" w:sz="0" w:space="0" w:color="auto"/>
            <w:bottom w:val="none" w:sz="0" w:space="0" w:color="auto"/>
            <w:right w:val="none" w:sz="0" w:space="0" w:color="auto"/>
          </w:divBdr>
        </w:div>
        <w:div w:id="521936820">
          <w:marLeft w:val="0"/>
          <w:marRight w:val="0"/>
          <w:marTop w:val="0"/>
          <w:marBottom w:val="0"/>
          <w:divBdr>
            <w:top w:val="none" w:sz="0" w:space="0" w:color="auto"/>
            <w:left w:val="none" w:sz="0" w:space="0" w:color="auto"/>
            <w:bottom w:val="none" w:sz="0" w:space="0" w:color="auto"/>
            <w:right w:val="none" w:sz="0" w:space="0" w:color="auto"/>
          </w:divBdr>
        </w:div>
        <w:div w:id="575558984">
          <w:marLeft w:val="0"/>
          <w:marRight w:val="0"/>
          <w:marTop w:val="0"/>
          <w:marBottom w:val="0"/>
          <w:divBdr>
            <w:top w:val="none" w:sz="0" w:space="0" w:color="auto"/>
            <w:left w:val="none" w:sz="0" w:space="0" w:color="auto"/>
            <w:bottom w:val="none" w:sz="0" w:space="0" w:color="auto"/>
            <w:right w:val="none" w:sz="0" w:space="0" w:color="auto"/>
          </w:divBdr>
        </w:div>
        <w:div w:id="677317421">
          <w:marLeft w:val="0"/>
          <w:marRight w:val="0"/>
          <w:marTop w:val="0"/>
          <w:marBottom w:val="0"/>
          <w:divBdr>
            <w:top w:val="none" w:sz="0" w:space="0" w:color="auto"/>
            <w:left w:val="none" w:sz="0" w:space="0" w:color="auto"/>
            <w:bottom w:val="none" w:sz="0" w:space="0" w:color="auto"/>
            <w:right w:val="none" w:sz="0" w:space="0" w:color="auto"/>
          </w:divBdr>
        </w:div>
        <w:div w:id="719596667">
          <w:marLeft w:val="0"/>
          <w:marRight w:val="0"/>
          <w:marTop w:val="0"/>
          <w:marBottom w:val="0"/>
          <w:divBdr>
            <w:top w:val="none" w:sz="0" w:space="0" w:color="auto"/>
            <w:left w:val="none" w:sz="0" w:space="0" w:color="auto"/>
            <w:bottom w:val="none" w:sz="0" w:space="0" w:color="auto"/>
            <w:right w:val="none" w:sz="0" w:space="0" w:color="auto"/>
          </w:divBdr>
        </w:div>
        <w:div w:id="742223230">
          <w:marLeft w:val="0"/>
          <w:marRight w:val="0"/>
          <w:marTop w:val="0"/>
          <w:marBottom w:val="0"/>
          <w:divBdr>
            <w:top w:val="none" w:sz="0" w:space="0" w:color="auto"/>
            <w:left w:val="none" w:sz="0" w:space="0" w:color="auto"/>
            <w:bottom w:val="none" w:sz="0" w:space="0" w:color="auto"/>
            <w:right w:val="none" w:sz="0" w:space="0" w:color="auto"/>
          </w:divBdr>
        </w:div>
        <w:div w:id="743840434">
          <w:marLeft w:val="0"/>
          <w:marRight w:val="0"/>
          <w:marTop w:val="0"/>
          <w:marBottom w:val="0"/>
          <w:divBdr>
            <w:top w:val="none" w:sz="0" w:space="0" w:color="auto"/>
            <w:left w:val="none" w:sz="0" w:space="0" w:color="auto"/>
            <w:bottom w:val="none" w:sz="0" w:space="0" w:color="auto"/>
            <w:right w:val="none" w:sz="0" w:space="0" w:color="auto"/>
          </w:divBdr>
        </w:div>
        <w:div w:id="782698624">
          <w:marLeft w:val="0"/>
          <w:marRight w:val="0"/>
          <w:marTop w:val="0"/>
          <w:marBottom w:val="0"/>
          <w:divBdr>
            <w:top w:val="none" w:sz="0" w:space="0" w:color="auto"/>
            <w:left w:val="none" w:sz="0" w:space="0" w:color="auto"/>
            <w:bottom w:val="none" w:sz="0" w:space="0" w:color="auto"/>
            <w:right w:val="none" w:sz="0" w:space="0" w:color="auto"/>
          </w:divBdr>
        </w:div>
        <w:div w:id="889614377">
          <w:marLeft w:val="0"/>
          <w:marRight w:val="0"/>
          <w:marTop w:val="0"/>
          <w:marBottom w:val="0"/>
          <w:divBdr>
            <w:top w:val="none" w:sz="0" w:space="0" w:color="auto"/>
            <w:left w:val="none" w:sz="0" w:space="0" w:color="auto"/>
            <w:bottom w:val="none" w:sz="0" w:space="0" w:color="auto"/>
            <w:right w:val="none" w:sz="0" w:space="0" w:color="auto"/>
          </w:divBdr>
        </w:div>
        <w:div w:id="1064984025">
          <w:marLeft w:val="0"/>
          <w:marRight w:val="0"/>
          <w:marTop w:val="0"/>
          <w:marBottom w:val="0"/>
          <w:divBdr>
            <w:top w:val="none" w:sz="0" w:space="0" w:color="auto"/>
            <w:left w:val="none" w:sz="0" w:space="0" w:color="auto"/>
            <w:bottom w:val="none" w:sz="0" w:space="0" w:color="auto"/>
            <w:right w:val="none" w:sz="0" w:space="0" w:color="auto"/>
          </w:divBdr>
        </w:div>
        <w:div w:id="1095828304">
          <w:marLeft w:val="0"/>
          <w:marRight w:val="0"/>
          <w:marTop w:val="0"/>
          <w:marBottom w:val="0"/>
          <w:divBdr>
            <w:top w:val="none" w:sz="0" w:space="0" w:color="auto"/>
            <w:left w:val="none" w:sz="0" w:space="0" w:color="auto"/>
            <w:bottom w:val="none" w:sz="0" w:space="0" w:color="auto"/>
            <w:right w:val="none" w:sz="0" w:space="0" w:color="auto"/>
          </w:divBdr>
        </w:div>
        <w:div w:id="1143694698">
          <w:marLeft w:val="0"/>
          <w:marRight w:val="0"/>
          <w:marTop w:val="0"/>
          <w:marBottom w:val="0"/>
          <w:divBdr>
            <w:top w:val="none" w:sz="0" w:space="0" w:color="auto"/>
            <w:left w:val="none" w:sz="0" w:space="0" w:color="auto"/>
            <w:bottom w:val="none" w:sz="0" w:space="0" w:color="auto"/>
            <w:right w:val="none" w:sz="0" w:space="0" w:color="auto"/>
          </w:divBdr>
        </w:div>
        <w:div w:id="1302346107">
          <w:marLeft w:val="0"/>
          <w:marRight w:val="0"/>
          <w:marTop w:val="0"/>
          <w:marBottom w:val="0"/>
          <w:divBdr>
            <w:top w:val="none" w:sz="0" w:space="0" w:color="auto"/>
            <w:left w:val="none" w:sz="0" w:space="0" w:color="auto"/>
            <w:bottom w:val="none" w:sz="0" w:space="0" w:color="auto"/>
            <w:right w:val="none" w:sz="0" w:space="0" w:color="auto"/>
          </w:divBdr>
        </w:div>
        <w:div w:id="1348560533">
          <w:marLeft w:val="0"/>
          <w:marRight w:val="0"/>
          <w:marTop w:val="0"/>
          <w:marBottom w:val="0"/>
          <w:divBdr>
            <w:top w:val="none" w:sz="0" w:space="0" w:color="auto"/>
            <w:left w:val="none" w:sz="0" w:space="0" w:color="auto"/>
            <w:bottom w:val="none" w:sz="0" w:space="0" w:color="auto"/>
            <w:right w:val="none" w:sz="0" w:space="0" w:color="auto"/>
          </w:divBdr>
        </w:div>
        <w:div w:id="1527986145">
          <w:marLeft w:val="0"/>
          <w:marRight w:val="0"/>
          <w:marTop w:val="0"/>
          <w:marBottom w:val="0"/>
          <w:divBdr>
            <w:top w:val="none" w:sz="0" w:space="0" w:color="auto"/>
            <w:left w:val="none" w:sz="0" w:space="0" w:color="auto"/>
            <w:bottom w:val="none" w:sz="0" w:space="0" w:color="auto"/>
            <w:right w:val="none" w:sz="0" w:space="0" w:color="auto"/>
          </w:divBdr>
        </w:div>
        <w:div w:id="1549872817">
          <w:marLeft w:val="0"/>
          <w:marRight w:val="0"/>
          <w:marTop w:val="0"/>
          <w:marBottom w:val="0"/>
          <w:divBdr>
            <w:top w:val="none" w:sz="0" w:space="0" w:color="auto"/>
            <w:left w:val="none" w:sz="0" w:space="0" w:color="auto"/>
            <w:bottom w:val="none" w:sz="0" w:space="0" w:color="auto"/>
            <w:right w:val="none" w:sz="0" w:space="0" w:color="auto"/>
          </w:divBdr>
        </w:div>
        <w:div w:id="1615018792">
          <w:marLeft w:val="0"/>
          <w:marRight w:val="0"/>
          <w:marTop w:val="0"/>
          <w:marBottom w:val="0"/>
          <w:divBdr>
            <w:top w:val="none" w:sz="0" w:space="0" w:color="auto"/>
            <w:left w:val="none" w:sz="0" w:space="0" w:color="auto"/>
            <w:bottom w:val="none" w:sz="0" w:space="0" w:color="auto"/>
            <w:right w:val="none" w:sz="0" w:space="0" w:color="auto"/>
          </w:divBdr>
        </w:div>
        <w:div w:id="1903978303">
          <w:marLeft w:val="0"/>
          <w:marRight w:val="0"/>
          <w:marTop w:val="0"/>
          <w:marBottom w:val="0"/>
          <w:divBdr>
            <w:top w:val="none" w:sz="0" w:space="0" w:color="auto"/>
            <w:left w:val="none" w:sz="0" w:space="0" w:color="auto"/>
            <w:bottom w:val="none" w:sz="0" w:space="0" w:color="auto"/>
            <w:right w:val="none" w:sz="0" w:space="0" w:color="auto"/>
          </w:divBdr>
        </w:div>
        <w:div w:id="1970163080">
          <w:marLeft w:val="0"/>
          <w:marRight w:val="0"/>
          <w:marTop w:val="0"/>
          <w:marBottom w:val="0"/>
          <w:divBdr>
            <w:top w:val="none" w:sz="0" w:space="0" w:color="auto"/>
            <w:left w:val="none" w:sz="0" w:space="0" w:color="auto"/>
            <w:bottom w:val="none" w:sz="0" w:space="0" w:color="auto"/>
            <w:right w:val="none" w:sz="0" w:space="0" w:color="auto"/>
          </w:divBdr>
        </w:div>
        <w:div w:id="2129659434">
          <w:marLeft w:val="0"/>
          <w:marRight w:val="0"/>
          <w:marTop w:val="0"/>
          <w:marBottom w:val="0"/>
          <w:divBdr>
            <w:top w:val="none" w:sz="0" w:space="0" w:color="auto"/>
            <w:left w:val="none" w:sz="0" w:space="0" w:color="auto"/>
            <w:bottom w:val="none" w:sz="0" w:space="0" w:color="auto"/>
            <w:right w:val="none" w:sz="0" w:space="0" w:color="auto"/>
          </w:divBdr>
        </w:div>
        <w:div w:id="2133400187">
          <w:marLeft w:val="0"/>
          <w:marRight w:val="0"/>
          <w:marTop w:val="0"/>
          <w:marBottom w:val="0"/>
          <w:divBdr>
            <w:top w:val="none" w:sz="0" w:space="0" w:color="auto"/>
            <w:left w:val="none" w:sz="0" w:space="0" w:color="auto"/>
            <w:bottom w:val="none" w:sz="0" w:space="0" w:color="auto"/>
            <w:right w:val="none" w:sz="0" w:space="0" w:color="auto"/>
          </w:divBdr>
        </w:div>
        <w:div w:id="2137484762">
          <w:marLeft w:val="0"/>
          <w:marRight w:val="0"/>
          <w:marTop w:val="0"/>
          <w:marBottom w:val="0"/>
          <w:divBdr>
            <w:top w:val="none" w:sz="0" w:space="0" w:color="auto"/>
            <w:left w:val="none" w:sz="0" w:space="0" w:color="auto"/>
            <w:bottom w:val="none" w:sz="0" w:space="0" w:color="auto"/>
            <w:right w:val="none" w:sz="0" w:space="0" w:color="auto"/>
          </w:divBdr>
        </w:div>
      </w:divsChild>
    </w:div>
    <w:div w:id="2136369746">
      <w:bodyDiv w:val="1"/>
      <w:marLeft w:val="0"/>
      <w:marRight w:val="0"/>
      <w:marTop w:val="0"/>
      <w:marBottom w:val="0"/>
      <w:divBdr>
        <w:top w:val="none" w:sz="0" w:space="0" w:color="auto"/>
        <w:left w:val="none" w:sz="0" w:space="0" w:color="auto"/>
        <w:bottom w:val="none" w:sz="0" w:space="0" w:color="auto"/>
        <w:right w:val="none" w:sz="0" w:space="0" w:color="auto"/>
      </w:divBdr>
    </w:div>
    <w:div w:id="2143686791">
      <w:bodyDiv w:val="1"/>
      <w:marLeft w:val="0"/>
      <w:marRight w:val="0"/>
      <w:marTop w:val="0"/>
      <w:marBottom w:val="0"/>
      <w:divBdr>
        <w:top w:val="none" w:sz="0" w:space="0" w:color="auto"/>
        <w:left w:val="none" w:sz="0" w:space="0" w:color="auto"/>
        <w:bottom w:val="none" w:sz="0" w:space="0" w:color="auto"/>
        <w:right w:val="none" w:sz="0" w:space="0" w:color="auto"/>
      </w:divBdr>
      <w:divsChild>
        <w:div w:id="1312558231">
          <w:marLeft w:val="0"/>
          <w:marRight w:val="0"/>
          <w:marTop w:val="0"/>
          <w:marBottom w:val="0"/>
          <w:divBdr>
            <w:top w:val="none" w:sz="0" w:space="0" w:color="auto"/>
            <w:left w:val="none" w:sz="0" w:space="0" w:color="auto"/>
            <w:bottom w:val="none" w:sz="0" w:space="0" w:color="auto"/>
            <w:right w:val="none" w:sz="0" w:space="0" w:color="auto"/>
          </w:divBdr>
        </w:div>
        <w:div w:id="1923417681">
          <w:marLeft w:val="0"/>
          <w:marRight w:val="0"/>
          <w:marTop w:val="0"/>
          <w:marBottom w:val="0"/>
          <w:divBdr>
            <w:top w:val="none" w:sz="0" w:space="0" w:color="auto"/>
            <w:left w:val="none" w:sz="0" w:space="0" w:color="auto"/>
            <w:bottom w:val="none" w:sz="0" w:space="0" w:color="auto"/>
            <w:right w:val="none" w:sz="0" w:space="0" w:color="auto"/>
          </w:divBdr>
        </w:div>
        <w:div w:id="202115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e6a1ac-bb9c-40e2-a3e9-4f5ab92b967c">
      <Terms xmlns="http://schemas.microsoft.com/office/infopath/2007/PartnerControls"/>
    </lcf76f155ced4ddcb4097134ff3c332f>
    <TaxCatchAll xmlns="758b755e-37ec-4cdd-8622-825d75e9f6f9" xsi:nil="true"/>
    <SharedWithUsers xmlns="758b755e-37ec-4cdd-8622-825d75e9f6f9">
      <UserInfo>
        <DisplayName>Mallett, Sue</DisplayName>
        <AccountId>15</AccountId>
        <AccountType/>
      </UserInfo>
      <UserInfo>
        <DisplayName>Clare Davenport (Institute of Applied Health Research)</DisplayName>
        <AccountId>16</AccountId>
        <AccountType/>
      </UserInfo>
      <UserInfo>
        <DisplayName>Eve Tomlinson</DisplayName>
        <AccountId>12</AccountId>
        <AccountType/>
      </UserInfo>
      <UserInfo>
        <DisplayName>Penny Whiting</DisplayName>
        <AccountId>10</AccountId>
        <AccountType/>
      </UserInfo>
      <UserInfo>
        <DisplayName>Leeflang, M.M.G. (Mariska)</DisplayName>
        <AccountId>30</AccountId>
        <AccountType/>
      </UserInfo>
      <UserInfo>
        <DisplayName>anrutjes</DisplayName>
        <AccountId>29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C9556A2E75649459CA2E0AD3AB60D70" ma:contentTypeVersion="16" ma:contentTypeDescription="Create a new document." ma:contentTypeScope="" ma:versionID="09906ff67b33206f65ff740b4052667e">
  <xsd:schema xmlns:xsd="http://www.w3.org/2001/XMLSchema" xmlns:xs="http://www.w3.org/2001/XMLSchema" xmlns:p="http://schemas.microsoft.com/office/2006/metadata/properties" xmlns:ns2="82e6a1ac-bb9c-40e2-a3e9-4f5ab92b967c" xmlns:ns3="758b755e-37ec-4cdd-8622-825d75e9f6f9" targetNamespace="http://schemas.microsoft.com/office/2006/metadata/properties" ma:root="true" ma:fieldsID="0b7de3f7746ae72ce1fd7d1590f89a17" ns2:_="" ns3:_="">
    <xsd:import namespace="82e6a1ac-bb9c-40e2-a3e9-4f5ab92b967c"/>
    <xsd:import namespace="758b755e-37ec-4cdd-8622-825d75e9f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a1ac-bb9c-40e2-a3e9-4f5ab92b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b755e-37ec-4cdd-8622-825d75e9f6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2195c9-9d0a-40cb-af96-c70787047231}" ma:internalName="TaxCatchAll" ma:showField="CatchAllData" ma:web="758b755e-37ec-4cdd-8622-825d75e9f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46D2D-714E-4B57-88D9-86AE9F62FC0B}">
  <ds:schemaRefs>
    <ds:schemaRef ds:uri="http://schemas.microsoft.com/sharepoint/v3/contenttype/forms"/>
  </ds:schemaRefs>
</ds:datastoreItem>
</file>

<file path=customXml/itemProps2.xml><?xml version="1.0" encoding="utf-8"?>
<ds:datastoreItem xmlns:ds="http://schemas.openxmlformats.org/officeDocument/2006/customXml" ds:itemID="{2CDD8E34-9C59-4153-AE75-4D2C6531CE50}">
  <ds:schemaRefs>
    <ds:schemaRef ds:uri="http://schemas.microsoft.com/office/2006/metadata/longProperties"/>
  </ds:schemaRefs>
</ds:datastoreItem>
</file>

<file path=customXml/itemProps3.xml><?xml version="1.0" encoding="utf-8"?>
<ds:datastoreItem xmlns:ds="http://schemas.openxmlformats.org/officeDocument/2006/customXml" ds:itemID="{FF76EB56-87DF-4E45-A2FB-8EE4D8104742}">
  <ds:schemaRefs>
    <ds:schemaRef ds:uri="http://schemas.openxmlformats.org/officeDocument/2006/bibliography"/>
  </ds:schemaRefs>
</ds:datastoreItem>
</file>

<file path=customXml/itemProps4.xml><?xml version="1.0" encoding="utf-8"?>
<ds:datastoreItem xmlns:ds="http://schemas.openxmlformats.org/officeDocument/2006/customXml" ds:itemID="{F5356B88-5D37-4CDB-8BEA-6D414CD89B9A}">
  <ds:schemaRefs>
    <ds:schemaRef ds:uri="http://schemas.microsoft.com/office/2006/metadata/properties"/>
    <ds:schemaRef ds:uri="http://schemas.microsoft.com/office/infopath/2007/PartnerControls"/>
    <ds:schemaRef ds:uri="82e6a1ac-bb9c-40e2-a3e9-4f5ab92b967c"/>
    <ds:schemaRef ds:uri="758b755e-37ec-4cdd-8622-825d75e9f6f9"/>
  </ds:schemaRefs>
</ds:datastoreItem>
</file>

<file path=customXml/itemProps5.xml><?xml version="1.0" encoding="utf-8"?>
<ds:datastoreItem xmlns:ds="http://schemas.openxmlformats.org/officeDocument/2006/customXml" ds:itemID="{C9913DA1-D6F3-4DD5-811F-098CF899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a1ac-bb9c-40e2-a3e9-4f5ab92b967c"/>
    <ds:schemaRef ds:uri="758b755e-37ec-4cdd-8622-825d75e9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3585</Words>
  <Characters>19667</Characters>
  <Application>Microsoft Office Word</Application>
  <DocSecurity>0</DocSecurity>
  <Lines>537</Lines>
  <Paragraphs>269</Paragraphs>
  <ScaleCrop>false</ScaleCrop>
  <Company>University of Bristol</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of QUADAS-2: A revised tool for the quality assessment of diagnostic test accuracy studies</dc:title>
  <dc:subject/>
  <dc:creator>Penny Whiting</dc:creator>
  <cp:keywords/>
  <cp:lastModifiedBy>Penny Whiting</cp:lastModifiedBy>
  <cp:revision>20</cp:revision>
  <cp:lastPrinted>2025-12-20T10:22:00Z</cp:lastPrinted>
  <dcterms:created xsi:type="dcterms:W3CDTF">2026-01-16T17:36:00Z</dcterms:created>
  <dcterms:modified xsi:type="dcterms:W3CDTF">2026-01-22T15:28:00Z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Mallett, Sue;Clare Davenport (Institute of Applied Health Research);Eve Tomlinson;Penny Whiting;m.m.leeflang</vt:lpwstr>
  </property>
  <property fmtid="{D5CDD505-2E9C-101B-9397-08002B2CF9AE}" pid="3" name="SharedWithUsers">
    <vt:lpwstr>15;#Mallett, Sue;#16;#Clare Davenport (Institute of Applied Health Research);#12;#Eve Tomlinson;#10;#Penny Whiting;#30;#m.m.leeflang</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0x0101000C9556A2E75649459CA2E0AD3AB60D70</vt:lpwstr>
  </property>
  <property fmtid="{D5CDD505-2E9C-101B-9397-08002B2CF9AE}" pid="8" name="GrammarlyDocumentId">
    <vt:lpwstr>fc796965cb60505bac24165d4d670c98dbb4d5618faac5cb5cb82e0b4c56d613</vt:lpwstr>
  </property>
</Properties>
</file>